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3E" w:rsidRPr="00B3215D" w:rsidRDefault="00316F21" w:rsidP="00316F2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2A633E" w:rsidRPr="00B3215D" w:rsidRDefault="00196B9A">
      <w:pPr>
        <w:jc w:val="center"/>
        <w:rPr>
          <w:b/>
          <w:sz w:val="26"/>
          <w:szCs w:val="26"/>
        </w:rPr>
      </w:pPr>
      <w:r w:rsidRPr="00B3215D">
        <w:rPr>
          <w:b/>
          <w:sz w:val="26"/>
          <w:szCs w:val="26"/>
        </w:rPr>
        <w:t>ТЕХНИЧЕСКОЕ ЗАДАНИЕ</w:t>
      </w:r>
    </w:p>
    <w:p w:rsidR="002A633E" w:rsidRPr="00B3215D" w:rsidRDefault="002A633E">
      <w:pPr>
        <w:jc w:val="center"/>
        <w:rPr>
          <w:b/>
          <w:sz w:val="26"/>
          <w:szCs w:val="26"/>
        </w:rPr>
      </w:pPr>
    </w:p>
    <w:p w:rsidR="00BA6ED6" w:rsidRDefault="00196B9A" w:rsidP="00683144">
      <w:pPr>
        <w:widowControl w:val="0"/>
        <w:jc w:val="center"/>
        <w:rPr>
          <w:b/>
          <w:sz w:val="26"/>
          <w:szCs w:val="26"/>
        </w:rPr>
      </w:pPr>
      <w:bookmarkStart w:id="0" w:name="_GoBack"/>
      <w:r w:rsidRPr="00B3215D">
        <w:rPr>
          <w:b/>
          <w:sz w:val="26"/>
          <w:szCs w:val="26"/>
        </w:rPr>
        <w:t xml:space="preserve">на выполнение работ по разработке проектной и рабочей документации </w:t>
      </w:r>
    </w:p>
    <w:p w:rsidR="00BA6ED6" w:rsidRDefault="00196B9A" w:rsidP="00683144">
      <w:pPr>
        <w:widowControl w:val="0"/>
        <w:jc w:val="center"/>
        <w:rPr>
          <w:b/>
          <w:sz w:val="26"/>
          <w:szCs w:val="26"/>
        </w:rPr>
      </w:pPr>
      <w:r w:rsidRPr="00B3215D">
        <w:rPr>
          <w:b/>
          <w:sz w:val="26"/>
          <w:szCs w:val="26"/>
        </w:rPr>
        <w:t xml:space="preserve">на оснащение </w:t>
      </w:r>
      <w:proofErr w:type="spellStart"/>
      <w:r w:rsidR="00BA6ED6" w:rsidRPr="00B3215D">
        <w:rPr>
          <w:b/>
          <w:sz w:val="26"/>
          <w:szCs w:val="26"/>
        </w:rPr>
        <w:t>сухотрубом</w:t>
      </w:r>
      <w:proofErr w:type="spellEnd"/>
      <w:r w:rsidR="00BA6ED6" w:rsidRPr="00B3215D">
        <w:rPr>
          <w:b/>
          <w:sz w:val="26"/>
          <w:szCs w:val="26"/>
        </w:rPr>
        <w:t xml:space="preserve"> </w:t>
      </w:r>
      <w:r w:rsidRPr="00B3215D">
        <w:rPr>
          <w:b/>
          <w:sz w:val="26"/>
          <w:szCs w:val="26"/>
        </w:rPr>
        <w:t xml:space="preserve">здания санатория «Балтийский берег» </w:t>
      </w:r>
    </w:p>
    <w:p w:rsidR="002A633E" w:rsidRPr="00B3215D" w:rsidRDefault="00196B9A" w:rsidP="00BA6ED6">
      <w:pPr>
        <w:widowControl w:val="0"/>
        <w:jc w:val="center"/>
        <w:rPr>
          <w:sz w:val="26"/>
          <w:szCs w:val="26"/>
        </w:rPr>
      </w:pPr>
      <w:proofErr w:type="gramStart"/>
      <w:r w:rsidRPr="00B3215D">
        <w:rPr>
          <w:b/>
          <w:sz w:val="26"/>
          <w:szCs w:val="26"/>
        </w:rPr>
        <w:t>по адресу:</w:t>
      </w:r>
      <w:r w:rsidR="00BA6ED6">
        <w:rPr>
          <w:b/>
          <w:sz w:val="26"/>
          <w:szCs w:val="26"/>
        </w:rPr>
        <w:t xml:space="preserve"> </w:t>
      </w:r>
      <w:r w:rsidRPr="00B3215D">
        <w:rPr>
          <w:b/>
          <w:sz w:val="26"/>
          <w:szCs w:val="26"/>
        </w:rPr>
        <w:t>г. Санкт-Петербург, г. Зеленогорск, ул. Курортная, д. 1 лит.</w:t>
      </w:r>
      <w:proofErr w:type="gramEnd"/>
      <w:r w:rsidRPr="00B3215D">
        <w:rPr>
          <w:b/>
          <w:sz w:val="26"/>
          <w:szCs w:val="26"/>
        </w:rPr>
        <w:t xml:space="preserve"> А</w:t>
      </w:r>
      <w:bookmarkEnd w:id="0"/>
      <w:r w:rsidRPr="00B3215D">
        <w:rPr>
          <w:b/>
          <w:sz w:val="26"/>
          <w:szCs w:val="26"/>
        </w:rPr>
        <w:t xml:space="preserve">  </w:t>
      </w:r>
    </w:p>
    <w:p w:rsidR="002A633E" w:rsidRPr="00B3215D" w:rsidRDefault="002A633E">
      <w:pPr>
        <w:widowControl w:val="0"/>
        <w:jc w:val="center"/>
        <w:rPr>
          <w:sz w:val="26"/>
          <w:szCs w:val="26"/>
        </w:rPr>
      </w:pPr>
    </w:p>
    <w:tbl>
      <w:tblPr>
        <w:tblStyle w:val="aff5"/>
        <w:tblW w:w="9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37"/>
        <w:gridCol w:w="6755"/>
      </w:tblGrid>
      <w:tr w:rsidR="002A633E" w:rsidRPr="00B3215D" w:rsidTr="00E848C8">
        <w:tc>
          <w:tcPr>
            <w:tcW w:w="562" w:type="dxa"/>
            <w:vAlign w:val="center"/>
          </w:tcPr>
          <w:p w:rsidR="002A633E" w:rsidRPr="00B3215D" w:rsidRDefault="00196B9A" w:rsidP="00B3215D">
            <w:pPr>
              <w:widowControl w:val="0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№</w:t>
            </w:r>
          </w:p>
          <w:p w:rsidR="002A633E" w:rsidRPr="00B3215D" w:rsidRDefault="00196B9A" w:rsidP="00B3215D">
            <w:pPr>
              <w:widowControl w:val="0"/>
              <w:jc w:val="center"/>
              <w:rPr>
                <w:sz w:val="26"/>
                <w:szCs w:val="26"/>
              </w:rPr>
            </w:pPr>
            <w:proofErr w:type="gramStart"/>
            <w:r w:rsidRPr="00B3215D">
              <w:rPr>
                <w:sz w:val="26"/>
                <w:szCs w:val="26"/>
              </w:rPr>
              <w:t>п</w:t>
            </w:r>
            <w:proofErr w:type="gramEnd"/>
            <w:r w:rsidRPr="00B3215D">
              <w:rPr>
                <w:sz w:val="26"/>
                <w:szCs w:val="26"/>
              </w:rPr>
              <w:t>/п</w:t>
            </w: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Перечень основных данных и требований</w:t>
            </w:r>
          </w:p>
        </w:tc>
        <w:tc>
          <w:tcPr>
            <w:tcW w:w="6755" w:type="dxa"/>
            <w:vAlign w:val="center"/>
          </w:tcPr>
          <w:p w:rsidR="002A633E" w:rsidRPr="00B3215D" w:rsidRDefault="00196B9A">
            <w:pPr>
              <w:widowControl w:val="0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Описание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Основание для проектирования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Основанием для выполнения работ по разработке документации является: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-22" w:firstLine="22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Приказ от 25.06.2019 № 849 «О выполнении предписания УНДПР ГУ МЧС России по Санкт-Петербургу от 30.05.2019 № 2-27-531/1»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-22" w:firstLine="22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 План мероприятий по устранению нарушений требований пожарной безопасности, выявленных в ходе проверки УНДПР ГУ МЧС России по Санкт-Петербургу по объектам защиты зданий санатория «Балтийский Берег».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6755" w:type="dxa"/>
          </w:tcPr>
          <w:p w:rsidR="002A633E" w:rsidRPr="00B3215D" w:rsidRDefault="00196B9A" w:rsidP="00B3215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Собственные средства ГУП «Петербургский метрополитен».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Сроки выполнения работ по проектированию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Начало работ:</w:t>
            </w:r>
            <w:r w:rsidR="00AF7A01">
              <w:rPr>
                <w:sz w:val="26"/>
                <w:szCs w:val="26"/>
              </w:rPr>
              <w:t xml:space="preserve"> 01.03.2021</w:t>
            </w:r>
          </w:p>
          <w:p w:rsidR="002A633E" w:rsidRPr="00B3215D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Окончание работ: </w:t>
            </w:r>
            <w:r w:rsidR="00AF7A01">
              <w:rPr>
                <w:sz w:val="26"/>
                <w:szCs w:val="26"/>
              </w:rPr>
              <w:t>31.10.2021</w:t>
            </w:r>
          </w:p>
          <w:p w:rsidR="002A633E" w:rsidRPr="00B3215D" w:rsidRDefault="002A633E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Стадийность проектирования</w:t>
            </w:r>
          </w:p>
        </w:tc>
        <w:tc>
          <w:tcPr>
            <w:tcW w:w="6755" w:type="dxa"/>
          </w:tcPr>
          <w:p w:rsidR="002A633E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Проектная и рабочая документация.</w:t>
            </w:r>
          </w:p>
          <w:p w:rsidR="009B4D74" w:rsidRPr="009B4D74" w:rsidRDefault="009B4D74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Работы выполняются в один этап.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Базовые качественные характеристики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ind w:firstLine="829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Для обеспечения необходимого качества выполнения работ документация должна быть выполнена с соблюдением требований, установленных следующими документами: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B3215D">
              <w:rPr>
                <w:sz w:val="26"/>
                <w:szCs w:val="26"/>
              </w:rPr>
              <w:t>Федеральным</w:t>
            </w:r>
            <w:proofErr w:type="gramEnd"/>
            <w:r w:rsidRPr="00B3215D">
              <w:rPr>
                <w:sz w:val="26"/>
                <w:szCs w:val="26"/>
              </w:rPr>
              <w:t xml:space="preserve"> закон № 184-ФЗ от 27.12.2002 </w:t>
            </w:r>
            <w:r w:rsidRPr="00B3215D">
              <w:rPr>
                <w:sz w:val="26"/>
                <w:szCs w:val="26"/>
              </w:rPr>
              <w:br/>
              <w:t>«О техническом регулировании»;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Федеральный законом № 384-ФЗ от 30.12.2009 «Технический регламент о безопасности зданий и сооружений»;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Федеральным законом от 22.07.2008 № 123-ФЗ «Технический регламент о требованиях пожарной безопасности»;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Федеральным законом № 7-ФЗ от 10 января 2002 года «Об охране окружающей среды»;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Федеральным законом № 416-ФЗ от 07.12.2011 </w:t>
            </w:r>
            <w:r w:rsidRPr="00B3215D">
              <w:rPr>
                <w:sz w:val="26"/>
                <w:szCs w:val="26"/>
              </w:rPr>
              <w:br/>
              <w:t>«О водоснабжении и водоотведении»;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 «Правилами противопожарного режима в Российской Федерации» (утв. постановлением Правительства РФ от 25.04.2012 № 390);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Постановлением Правительства РФ от 29 июля </w:t>
            </w:r>
            <w:r w:rsidRPr="00B3215D">
              <w:rPr>
                <w:sz w:val="26"/>
                <w:szCs w:val="26"/>
              </w:rPr>
              <w:lastRenderedPageBreak/>
              <w:t>2013 года № 644 «Об утверждении Правил холодного водоснабжения и водоотведения и о внесении изменений в некоторые акты Правительства Российской Федерации»;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Постановлением Правительства РФ от 28 августа 2015 года № 898 «О внесении изменений в пункт 7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 48.13330.2011 «Организация строительства». Актуализированная редакция СНиП 12-01-2004;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СНиП 12-03-2001 «Безопасность труда в строительстве. </w:t>
            </w:r>
            <w:r w:rsidRPr="00B3215D">
              <w:rPr>
                <w:sz w:val="26"/>
                <w:szCs w:val="26"/>
              </w:rPr>
              <w:br/>
              <w:t>Часть 1. Общие требования»;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СНиП 12-04-2002 «Безопасность труда в строительстве. </w:t>
            </w:r>
            <w:r w:rsidRPr="00B3215D">
              <w:rPr>
                <w:sz w:val="26"/>
                <w:szCs w:val="26"/>
              </w:rPr>
              <w:br/>
              <w:t>Часть 2. Строительное производство»;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 82.13330.2016 Благоустройство территорий;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 32.13330.2012 Канализация. Наружные сети и сооружения;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 40-102-2000 «Проектирование и монтаж трубопроводов систем водоснабжения и канализации из полимерных материалов. Общие требования</w:t>
            </w:r>
            <w:proofErr w:type="gramStart"/>
            <w:r w:rsidRPr="00B3215D">
              <w:rPr>
                <w:sz w:val="26"/>
                <w:szCs w:val="26"/>
              </w:rPr>
              <w:t>.»;</w:t>
            </w:r>
            <w:proofErr w:type="gramEnd"/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 28.13330.2017 СНиП 2.03.11-85 «Защита строительных конструкций от коррозии»;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 1.13130.2020 «Системы противопожарной защиты. Эвакуационные пути и выходы;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61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 31.13330.2012 «Водоснабжение. Наружные сети и сооружения»;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61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 10.13130.2009 «Системы противопожарной защиты. Внутренний противопожарный водопровод.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ГОСТ 2.321-84 «Единая система конструкторской документации. Обозначения буквенные» (введен постановлением Госстандарта СССР от 30.03.1984 № 1148;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Учесть требование ст. 90 Федерального закона №123-Ф3.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ГОСТ 2.105-95 «ЕСКД. Общие требования к текстовым документам»;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ГОСТ </w:t>
            </w:r>
            <w:proofErr w:type="gramStart"/>
            <w:r w:rsidRPr="00B3215D">
              <w:rPr>
                <w:sz w:val="26"/>
                <w:szCs w:val="26"/>
              </w:rPr>
              <w:t>Р</w:t>
            </w:r>
            <w:proofErr w:type="gramEnd"/>
            <w:r w:rsidRPr="00B3215D">
              <w:rPr>
                <w:sz w:val="26"/>
                <w:szCs w:val="26"/>
              </w:rPr>
              <w:t xml:space="preserve"> 21.1101-2013 «Система проектной документации для строительства. Основные требования к проектной и рабочей документации»;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ГОСТ 21.704-2011 «Система проектной документации для строительства. Правила выполнения рабочей документации наружных сетей водоснабжения и канализации»;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ГОСТ 21.704-2011 Система проектной </w:t>
            </w:r>
            <w:r w:rsidRPr="00B3215D">
              <w:rPr>
                <w:sz w:val="26"/>
                <w:szCs w:val="26"/>
              </w:rPr>
              <w:lastRenderedPageBreak/>
              <w:t>документации для строительства. Правила выполнения рабочей документации наружных сетей водоснабжения и канализации.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«Требованиями «Инструкции о порядке организации, ведения приёмки работ, проводимых силами сторонних организаций на объектах транспортной инфраструктуры и подвижного состава метрополитена в рамках исполнения заключенных договоров по 223-ФЗ» утвержденной 22.10.2018 и введенной в действие приказом начальника метрополитена от 25.10.2018 № 1653;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Иными действующие нормы и правила, а также инструкции и рекомендации фирм - производителей электрооборудования, материалов;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Методическими рекомендациями МДС 12-81.2007 «По разработке и оформлению проекта организации строительства и проекта производства работ»;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Регламентом взаимодействия подразделений метрополитена со сторонними организациями в области охраны окружающей среды и обращения с отходами производства и потребления при выполнении работ (оказании услуг) на объектах метрополитена </w:t>
            </w:r>
            <w:proofErr w:type="gramStart"/>
            <w:r w:rsidRPr="00B3215D">
              <w:rPr>
                <w:sz w:val="26"/>
                <w:szCs w:val="26"/>
              </w:rPr>
              <w:t>введенный</w:t>
            </w:r>
            <w:proofErr w:type="gramEnd"/>
            <w:r w:rsidRPr="00B3215D">
              <w:rPr>
                <w:sz w:val="26"/>
                <w:szCs w:val="26"/>
              </w:rPr>
              <w:t xml:space="preserve"> в действие приказом начальника метрополитена от 29.10.2019№ 1503;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«Порядок организации работы и взаимодействия подразделений при выполнении мероприятий по </w:t>
            </w:r>
            <w:proofErr w:type="spellStart"/>
            <w:r w:rsidRPr="00B3215D">
              <w:rPr>
                <w:sz w:val="26"/>
                <w:szCs w:val="26"/>
              </w:rPr>
              <w:t>импортозамещению</w:t>
            </w:r>
            <w:proofErr w:type="spellEnd"/>
            <w:r w:rsidRPr="00B3215D">
              <w:rPr>
                <w:sz w:val="26"/>
                <w:szCs w:val="26"/>
              </w:rPr>
              <w:t xml:space="preserve">» введённый в действие приказом </w:t>
            </w:r>
            <w:proofErr w:type="spellStart"/>
            <w:r w:rsidRPr="00B3215D">
              <w:rPr>
                <w:sz w:val="26"/>
                <w:szCs w:val="26"/>
              </w:rPr>
              <w:t>и.о</w:t>
            </w:r>
            <w:proofErr w:type="spellEnd"/>
            <w:r w:rsidRPr="00B3215D">
              <w:rPr>
                <w:sz w:val="26"/>
                <w:szCs w:val="26"/>
              </w:rPr>
              <w:t>. начальника метрополитена № 729 от 19.05.2017 г;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 «Инструкция по маркировке электрооборудования в устройствах Петербургского метрополитена, введённая в действие указанием главного инженера – первого заместителя начальника метрополитена от 22.04.2010 № 401/НГ;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«Инструкция по маркировке кабелей и соединительных муфт в устройствах Петербургского метрополитена», введённая в действие указанием главного инженера – первого заместителя  начальника метрополитена от 24.09.2018 №1392/НГ;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«Инструкция о порядке согласования и выполнения работ по прокладке кабелей в сооружениях метрополитена», введённая в действие приказом начальника метрополитена от  20.02.2017 №229;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и другими действующими нормами и правилами на территории Российской Федерации.</w:t>
            </w:r>
          </w:p>
          <w:p w:rsidR="002A633E" w:rsidRPr="00B3215D" w:rsidRDefault="00196B9A" w:rsidP="00E848C8">
            <w:pPr>
              <w:widowControl w:val="0"/>
              <w:ind w:firstLine="68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Работы должны быть выполнены в соответствии с правилами пожарной безопасности и других правил и приказов, действующих на метрополитене, </w:t>
            </w:r>
            <w:r w:rsidRPr="00B3215D">
              <w:rPr>
                <w:sz w:val="26"/>
                <w:szCs w:val="26"/>
              </w:rPr>
              <w:lastRenderedPageBreak/>
              <w:t>с соблюдением техники безопасности, противопожарных и антитеррористических мероприятий.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Основные ТЭП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Характеристика объекта выполнения работ: </w:t>
            </w:r>
          </w:p>
          <w:p w:rsidR="002A633E" w:rsidRPr="00B3215D" w:rsidRDefault="00196B9A">
            <w:pPr>
              <w:widowControl w:val="0"/>
              <w:numPr>
                <w:ilvl w:val="0"/>
                <w:numId w:val="3"/>
              </w:numPr>
              <w:tabs>
                <w:tab w:val="left" w:pos="290"/>
              </w:tabs>
              <w:ind w:left="7" w:hanging="4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Противопожарный </w:t>
            </w:r>
            <w:proofErr w:type="spellStart"/>
            <w:r w:rsidRPr="00B3215D">
              <w:rPr>
                <w:sz w:val="26"/>
                <w:szCs w:val="26"/>
              </w:rPr>
              <w:t>сухотруб</w:t>
            </w:r>
            <w:proofErr w:type="spellEnd"/>
            <w:r w:rsidRPr="00B3215D">
              <w:rPr>
                <w:sz w:val="26"/>
                <w:szCs w:val="26"/>
              </w:rPr>
              <w:t xml:space="preserve"> здания главного корпуса санатория «Балтийский берег»;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3"/>
              </w:numPr>
              <w:tabs>
                <w:tab w:val="left" w:pos="290"/>
              </w:tabs>
              <w:ind w:left="7" w:hanging="4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новое основное средство</w:t>
            </w:r>
          </w:p>
          <w:p w:rsidR="002A633E" w:rsidRPr="00B3215D" w:rsidRDefault="00196B9A" w:rsidP="00E848C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Характеристики: </w:t>
            </w:r>
          </w:p>
          <w:p w:rsidR="002A633E" w:rsidRPr="00A90A37" w:rsidRDefault="00196B9A">
            <w:pPr>
              <w:widowControl w:val="0"/>
              <w:numPr>
                <w:ilvl w:val="0"/>
                <w:numId w:val="5"/>
              </w:numPr>
              <w:tabs>
                <w:tab w:val="left" w:pos="403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B3215D">
              <w:rPr>
                <w:sz w:val="26"/>
                <w:szCs w:val="26"/>
              </w:rPr>
              <w:t>Главный корпус санатория «Балтийский берег» расположенное по адресу: г. Санкт-Петербург, г. Зеленогорск, ул. Курортная, д. 1, лит.</w:t>
            </w:r>
            <w:proofErr w:type="gramEnd"/>
            <w:r w:rsidRPr="00B3215D">
              <w:rPr>
                <w:sz w:val="26"/>
                <w:szCs w:val="26"/>
              </w:rPr>
              <w:t xml:space="preserve"> А. Кирпичное 14-и этажное здание. Площадь застройки 1189 м</w:t>
            </w:r>
            <w:proofErr w:type="gramStart"/>
            <w:r w:rsidRPr="00B3215D">
              <w:rPr>
                <w:sz w:val="26"/>
                <w:szCs w:val="26"/>
              </w:rPr>
              <w:t>2</w:t>
            </w:r>
            <w:proofErr w:type="gramEnd"/>
            <w:r w:rsidRPr="00B3215D">
              <w:rPr>
                <w:sz w:val="26"/>
                <w:szCs w:val="26"/>
              </w:rPr>
              <w:t>.</w:t>
            </w:r>
            <w:r w:rsidR="00A90A37" w:rsidRPr="00126F50">
              <w:rPr>
                <w:sz w:val="26"/>
                <w:szCs w:val="26"/>
              </w:rPr>
              <w:t xml:space="preserve"> </w:t>
            </w:r>
          </w:p>
          <w:p w:rsidR="00A90A37" w:rsidRPr="00A90A37" w:rsidRDefault="00A90A37" w:rsidP="00A90A37">
            <w:pPr>
              <w:widowControl w:val="0"/>
              <w:numPr>
                <w:ilvl w:val="0"/>
                <w:numId w:val="5"/>
              </w:numPr>
              <w:tabs>
                <w:tab w:val="left" w:pos="403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A90A37">
              <w:rPr>
                <w:sz w:val="26"/>
                <w:szCs w:val="26"/>
              </w:rPr>
              <w:t>инв. № 3500010001</w:t>
            </w:r>
          </w:p>
        </w:tc>
      </w:tr>
      <w:tr w:rsidR="002A633E" w:rsidRPr="00B3215D" w:rsidTr="006E5845">
        <w:trPr>
          <w:trHeight w:val="699"/>
        </w:trPr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Особые условия</w:t>
            </w:r>
          </w:p>
        </w:tc>
        <w:tc>
          <w:tcPr>
            <w:tcW w:w="6755" w:type="dxa"/>
          </w:tcPr>
          <w:p w:rsidR="002A633E" w:rsidRDefault="00196B9A" w:rsidP="00E848C8">
            <w:pPr>
              <w:pStyle w:val="aa"/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8C8">
              <w:rPr>
                <w:rFonts w:ascii="Times New Roman" w:hAnsi="Times New Roman"/>
                <w:sz w:val="26"/>
                <w:szCs w:val="26"/>
              </w:rPr>
              <w:t>В течение 10 рабочих дней с момента подписания Договора Подрядчик должен обследовать объект проектирования, т.е. выйти на объект, выполнить визуальный осмотр при необходимости выполнить обмеры и прочие изыскания. Выполнение обследования объекта должно быть оформлено актом обследования (форма акта произвольная), который должен быть подписан представителем Заказчика и представителем Подрядчика.</w:t>
            </w:r>
          </w:p>
          <w:p w:rsidR="00C64BE9" w:rsidRPr="00C64BE9" w:rsidRDefault="00C64BE9" w:rsidP="00C64BE9">
            <w:pPr>
              <w:pStyle w:val="aa"/>
              <w:widowControl w:val="0"/>
              <w:numPr>
                <w:ilvl w:val="1"/>
                <w:numId w:val="8"/>
              </w:numPr>
              <w:ind w:left="0" w:hanging="33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4BE9">
              <w:rPr>
                <w:rFonts w:ascii="Times New Roman" w:hAnsi="Times New Roman"/>
                <w:sz w:val="26"/>
                <w:szCs w:val="26"/>
              </w:rPr>
              <w:t xml:space="preserve">В течение 3-х рабочих дней </w:t>
            </w:r>
            <w:proofErr w:type="gramStart"/>
            <w:r w:rsidRPr="00C64BE9">
              <w:rPr>
                <w:rFonts w:ascii="Times New Roman" w:hAnsi="Times New Roman"/>
                <w:sz w:val="26"/>
                <w:szCs w:val="26"/>
              </w:rPr>
              <w:t>с даты начала</w:t>
            </w:r>
            <w:proofErr w:type="gramEnd"/>
            <w:r w:rsidRPr="00C64BE9">
              <w:rPr>
                <w:rFonts w:ascii="Times New Roman" w:hAnsi="Times New Roman"/>
                <w:sz w:val="26"/>
                <w:szCs w:val="26"/>
              </w:rPr>
              <w:t xml:space="preserve"> работ направить на согласование Заказчику, «График предоставления письменных отчетов о выполнении работ с обозначенными этапами сдачи конкретных разделов» (далее по тексту «График») в соответствии с требованием технического задания.</w:t>
            </w:r>
          </w:p>
          <w:p w:rsidR="00C64BE9" w:rsidRPr="00C64BE9" w:rsidRDefault="00C64BE9" w:rsidP="00C64BE9">
            <w:pPr>
              <w:pStyle w:val="aa"/>
              <w:widowControl w:val="0"/>
              <w:numPr>
                <w:ilvl w:val="1"/>
                <w:numId w:val="8"/>
              </w:numPr>
              <w:ind w:left="-22" w:firstLine="2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4BE9">
              <w:rPr>
                <w:rFonts w:ascii="Times New Roman" w:hAnsi="Times New Roman"/>
                <w:sz w:val="26"/>
                <w:szCs w:val="26"/>
              </w:rPr>
              <w:t>После согласования «Графика» Заказчиком, в течение 2-х рабочих дней направить Заказчику утвержденный Подрядчиком «График».</w:t>
            </w:r>
          </w:p>
          <w:p w:rsidR="00C64BE9" w:rsidRPr="00C64BE9" w:rsidRDefault="00C64BE9" w:rsidP="00C64BE9">
            <w:pPr>
              <w:pStyle w:val="aa"/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4BE9">
              <w:rPr>
                <w:rFonts w:ascii="Times New Roman" w:hAnsi="Times New Roman"/>
                <w:sz w:val="26"/>
                <w:szCs w:val="26"/>
              </w:rPr>
              <w:t xml:space="preserve">Разработку </w:t>
            </w:r>
            <w:r>
              <w:rPr>
                <w:rFonts w:ascii="Times New Roman" w:hAnsi="Times New Roman"/>
                <w:sz w:val="26"/>
                <w:szCs w:val="26"/>
              </w:rPr>
              <w:t>документации</w:t>
            </w:r>
            <w:r w:rsidRPr="00C64BE9">
              <w:rPr>
                <w:rFonts w:ascii="Times New Roman" w:hAnsi="Times New Roman"/>
                <w:sz w:val="26"/>
                <w:szCs w:val="26"/>
              </w:rPr>
              <w:t xml:space="preserve"> вести в строгом соответствии с утвержденным «Графиком» с предоставлением письменных отчетов о выполнении работ.</w:t>
            </w:r>
          </w:p>
          <w:p w:rsidR="00C64BE9" w:rsidRPr="00C64BE9" w:rsidRDefault="00C64BE9" w:rsidP="00C64BE9">
            <w:pPr>
              <w:pStyle w:val="aa"/>
              <w:widowControl w:val="0"/>
              <w:numPr>
                <w:ilvl w:val="1"/>
                <w:numId w:val="8"/>
              </w:numPr>
              <w:ind w:left="-22" w:firstLine="2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4BE9">
              <w:rPr>
                <w:rFonts w:ascii="Times New Roman" w:hAnsi="Times New Roman"/>
                <w:sz w:val="26"/>
                <w:szCs w:val="26"/>
              </w:rPr>
              <w:t>Предоставление письменных отчетов не является приемкой выполненных работ и не является основанием для оплаты.</w:t>
            </w:r>
          </w:p>
          <w:p w:rsidR="002A633E" w:rsidRPr="00E848C8" w:rsidRDefault="00196B9A" w:rsidP="00E848C8">
            <w:pPr>
              <w:pStyle w:val="aa"/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8C8">
              <w:rPr>
                <w:rFonts w:ascii="Times New Roman" w:hAnsi="Times New Roman"/>
                <w:sz w:val="26"/>
                <w:szCs w:val="26"/>
              </w:rPr>
              <w:t>В течение всего срока действия Договора на выполнение работ Подрядчик обязан привлекать лиц, имеющих гражданство РФ и/или лиц, имеющих официальное разрешение на работу на территории РФ.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 документации должна быть учтены мероприятия по обеспечению сохранности сетей инженерной инфраструктуры.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 xml:space="preserve">Документация должна быть разработана с учетом требований природоохранного законодательства РФ и СПб, требований по противопожарным и </w:t>
            </w:r>
            <w:r w:rsidRPr="00E848C8">
              <w:rPr>
                <w:sz w:val="26"/>
                <w:szCs w:val="26"/>
              </w:rPr>
              <w:lastRenderedPageBreak/>
              <w:t>антитеррористическим мероприятиям.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Всю необходимую, для разработки документации недостающую исходно-разрешительную документацию Подрядчик получает самостоятельно и за свой счет.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По окончанию выполнения работ по подготовке документации и согласованию всех разделов с причастными подразделениями, принять участие в совместном со Службой социальных объектов и причастными подразделениями метрополитена совещании по защите документации. Защита документации производится не позднее 7 дней до окончания срока работ при предоставлении полного объема согласованной документации. О дате и времени совещания по защите документации Подрядчик сообщает письменно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При привлечении субподрядных организаций необходимо указывать виды работ, на которые они привлекаются, и подтвердить их правомочность на выполнение данных работ соответствующими документами.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E848C8">
              <w:rPr>
                <w:sz w:val="26"/>
                <w:szCs w:val="26"/>
              </w:rPr>
              <w:t>В случае привлечения к выполнению работ, настоящего Договора субподрядных организаций, Подрядчик в течение одного рабочего дня с момента заключения договора субподряда предоставляет Заказчику в письменном виде информацию о стоимости договора субподряда и сведения о соответствии или несоответствии субподрядчика условиям отнесения к категориям субъектов малого и среднего предпринимательства, установленным статьей 4 Федерального закона от 24.07.2007 № 209-ФЗ «О развитии малого и среднего</w:t>
            </w:r>
            <w:proofErr w:type="gramEnd"/>
            <w:r w:rsidRPr="00E848C8">
              <w:rPr>
                <w:sz w:val="26"/>
                <w:szCs w:val="26"/>
              </w:rPr>
              <w:t xml:space="preserve"> предпринимательства в Российской Федерации». К сообщению о заключении договора субподряда должна быть приложена заверенная юридическим лицом копия договора субподряда.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 первую очередь должны применяться отечественные материалы и оборудование (</w:t>
            </w:r>
            <w:proofErr w:type="spellStart"/>
            <w:r w:rsidRPr="00E848C8">
              <w:rPr>
                <w:sz w:val="26"/>
                <w:szCs w:val="26"/>
              </w:rPr>
              <w:t>импортозамещение</w:t>
            </w:r>
            <w:proofErr w:type="spellEnd"/>
            <w:r w:rsidRPr="00E848C8">
              <w:rPr>
                <w:sz w:val="26"/>
                <w:szCs w:val="26"/>
              </w:rPr>
              <w:t>).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 случае предложения Подрядчиком применения при разработке документации импортных материалов, в течение пяти рабочих дней с момента принятия Подрядчиком такого решения, Подрядчик обязан направить Заказчику на согласование соответствующее решение с обоснованием невозможности использования или отсутствия отечественных аналогов.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color w:val="000000"/>
                <w:sz w:val="26"/>
                <w:szCs w:val="26"/>
              </w:rPr>
              <w:t>Обоснование применения импортных материалов необходимо предоставить по форме (Приложение № 1 к Заданию на проектирование</w:t>
            </w:r>
            <w:r w:rsidRPr="00E848C8">
              <w:rPr>
                <w:sz w:val="26"/>
                <w:szCs w:val="26"/>
              </w:rPr>
              <w:t xml:space="preserve">), при этом приложить </w:t>
            </w:r>
            <w:r w:rsidRPr="00E848C8">
              <w:rPr>
                <w:sz w:val="26"/>
                <w:szCs w:val="26"/>
              </w:rPr>
              <w:lastRenderedPageBreak/>
              <w:t>сравнительные таблицы технических характеристик с российскими аналогами, технико-экономические расчёты по принадлежности.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 документации могут быть включены материалы и оборудование импортного производства, закупка которых утверждена Научно-техническим советом при Комитете по транспорту.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При выборе продукции использовать сведенья электронного каталога строительной продукции, а также при необходимости направлять в ГУП «Петербургский метрополитен» перечень предприятий, продукция которых может быть рекомендована для включения в Электронный каталог, для дальнейшей передачи этой информации в Комитет по транспорту.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Перечень исходной документации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При подготовке к началу проектирования Исполнитель должен самостоятельно запросить и получить недостающие технические условия, а так же выполнить обследование объектов проектирования   для получения необходимых исходных данных. Срок обследования объектов входит в общий срок производства работ.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Установку соединительных головок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на фасаде здания с размещением их в запираемом шкафу, выполненным из негорючих материалов для подключения передвижной пожарной техники необходимо согласовать в Комитете по Градостроительству и Архитектуре (КГА).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Специальные технические условия по обеспечению пожарной безопасности зданий санатория-профилактория «Балтийский Берег» 2019 г. (изменения № 2) 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Поэтажные пл</w:t>
            </w:r>
            <w:r w:rsidR="00E848C8" w:rsidRPr="00E848C8">
              <w:rPr>
                <w:sz w:val="26"/>
                <w:szCs w:val="26"/>
              </w:rPr>
              <w:t>аны с экспликацией помещений.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Технические требования</w:t>
            </w:r>
          </w:p>
        </w:tc>
        <w:tc>
          <w:tcPr>
            <w:tcW w:w="6755" w:type="dxa"/>
          </w:tcPr>
          <w:p w:rsidR="002A633E" w:rsidRPr="00B3215D" w:rsidRDefault="00196B9A">
            <w:pPr>
              <w:widowControl w:val="0"/>
              <w:numPr>
                <w:ilvl w:val="0"/>
                <w:numId w:val="2"/>
              </w:numPr>
              <w:ind w:left="7" w:hanging="39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При разработке документации необходимо предусмотреть:</w:t>
            </w:r>
          </w:p>
          <w:p w:rsidR="002A633E" w:rsidRPr="00B3215D" w:rsidRDefault="00196B9A">
            <w:pPr>
              <w:widowControl w:val="0"/>
              <w:ind w:left="7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Оснащение здания </w:t>
            </w:r>
            <w:proofErr w:type="spellStart"/>
            <w:r w:rsidRPr="00B3215D">
              <w:rPr>
                <w:sz w:val="26"/>
                <w:szCs w:val="26"/>
              </w:rPr>
              <w:t>сухотрубной</w:t>
            </w:r>
            <w:proofErr w:type="spellEnd"/>
            <w:r w:rsidRPr="00B3215D">
              <w:rPr>
                <w:sz w:val="26"/>
                <w:szCs w:val="26"/>
              </w:rPr>
              <w:t xml:space="preserve"> системой внутреннего противопожарного водоснабжения (ВПВ).</w:t>
            </w:r>
          </w:p>
          <w:p w:rsidR="002A633E" w:rsidRPr="00B3215D" w:rsidRDefault="00196B9A">
            <w:pPr>
              <w:widowControl w:val="0"/>
              <w:ind w:left="7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Определить места прокладки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и места установки соединительных головок на этажах в соответствии с действующими нормами и правилами.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ind w:left="6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Соединительные головки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необходимо вывести на фасад здания на высоту не менее 1,0 м. Разместить их в запираемом шкафу, выполненным из негорючих материалов. Предусмотреть беспрепятственный подъезд пожарной техники к шкафу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. 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ind w:left="6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 Соединительные головки на этажах разместить в шкафах, которые не должны препятствовать безопасной эвакуации людей.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ind w:left="6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 Стояк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и соединительные головки </w:t>
            </w:r>
            <w:r w:rsidRPr="00B3215D">
              <w:rPr>
                <w:sz w:val="26"/>
                <w:szCs w:val="26"/>
              </w:rPr>
              <w:lastRenderedPageBreak/>
              <w:t xml:space="preserve">предусмотреть диаметром DN 80. соединительные головки на этажах предусмотреть </w:t>
            </w:r>
            <w:proofErr w:type="gramStart"/>
            <w:r w:rsidRPr="00B3215D">
              <w:rPr>
                <w:sz w:val="26"/>
                <w:szCs w:val="26"/>
              </w:rPr>
              <w:t>равными</w:t>
            </w:r>
            <w:proofErr w:type="gramEnd"/>
            <w:r w:rsidRPr="00B3215D">
              <w:rPr>
                <w:sz w:val="26"/>
                <w:szCs w:val="26"/>
              </w:rPr>
              <w:t xml:space="preserve"> по диаметру соединительным головкам пожарных кранов.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Запорные клапана предусмотреть в соответствии с ГОСТ </w:t>
            </w:r>
            <w:proofErr w:type="gramStart"/>
            <w:r w:rsidRPr="00B3215D">
              <w:rPr>
                <w:sz w:val="26"/>
                <w:szCs w:val="26"/>
              </w:rPr>
              <w:t>Р</w:t>
            </w:r>
            <w:proofErr w:type="gramEnd"/>
            <w:r w:rsidRPr="00B3215D">
              <w:rPr>
                <w:sz w:val="26"/>
                <w:szCs w:val="26"/>
              </w:rPr>
              <w:t xml:space="preserve"> 51844, ГОСТ Р 53278.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 Предусмотреть наличие головок-заглушек на соединительных головках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>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На стояке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в нижней его части предусмотреть устройство сливного крана.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 Учесть в полном объеме требования Специальных технических условий  по обеспечению пожарной безопасности зданий  санатория-профилактория «Балтийский берег», разработанных в 2019 году.</w:t>
            </w:r>
          </w:p>
          <w:p w:rsidR="002A633E" w:rsidRPr="00B3215D" w:rsidRDefault="00196B9A">
            <w:pPr>
              <w:tabs>
                <w:tab w:val="left" w:pos="0"/>
                <w:tab w:val="left" w:pos="1134"/>
              </w:tabs>
              <w:ind w:left="6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 Предусмотреть применение знаков пожарной безопасности «Пожарный </w:t>
            </w:r>
            <w:proofErr w:type="spellStart"/>
            <w:r w:rsidRPr="00B3215D">
              <w:rPr>
                <w:sz w:val="26"/>
                <w:szCs w:val="26"/>
              </w:rPr>
              <w:t>сухотрубный</w:t>
            </w:r>
            <w:proofErr w:type="spellEnd"/>
            <w:r w:rsidRPr="00B3215D">
              <w:rPr>
                <w:sz w:val="26"/>
                <w:szCs w:val="26"/>
              </w:rPr>
              <w:t xml:space="preserve"> стояк» в соответствии с ГОСТ 12.4.026-2015. «Цвета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испытаний».</w:t>
            </w:r>
          </w:p>
          <w:p w:rsidR="002A633E" w:rsidRPr="00B3215D" w:rsidRDefault="00196B9A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9.2</w:t>
            </w:r>
            <w:proofErr w:type="gramStart"/>
            <w:r w:rsidRPr="00B3215D">
              <w:rPr>
                <w:sz w:val="26"/>
                <w:szCs w:val="26"/>
              </w:rPr>
              <w:t xml:space="preserve"> П</w:t>
            </w:r>
            <w:proofErr w:type="gramEnd"/>
            <w:r w:rsidRPr="00B3215D">
              <w:rPr>
                <w:sz w:val="26"/>
                <w:szCs w:val="26"/>
              </w:rPr>
              <w:t>редусмотреть:</w:t>
            </w:r>
          </w:p>
          <w:p w:rsidR="002A633E" w:rsidRPr="00B3215D" w:rsidRDefault="00196B9A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-герметизацию и гидроизоляцию технологических отверстий в местах прохода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 (через гильзы) на фасаде и внутри станции. </w:t>
            </w:r>
          </w:p>
          <w:p w:rsidR="002A633E" w:rsidRPr="00B3215D" w:rsidRDefault="00196B9A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 установку, во всех нижних точках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 xml:space="preserve">, технологических вентилей, для слива жидкости;    </w:t>
            </w:r>
          </w:p>
          <w:p w:rsidR="002A633E" w:rsidRPr="00B3215D" w:rsidRDefault="00196B9A">
            <w:pPr>
              <w:keepNext/>
              <w:keepLines/>
              <w:ind w:left="23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 восстановление отделки фасада здания и в помещениях в зонах производства работ и прокладки магистрали </w:t>
            </w:r>
            <w:proofErr w:type="spellStart"/>
            <w:r w:rsidRPr="00B3215D">
              <w:rPr>
                <w:sz w:val="26"/>
                <w:szCs w:val="26"/>
              </w:rPr>
              <w:t>сухотруба</w:t>
            </w:r>
            <w:proofErr w:type="spellEnd"/>
            <w:r w:rsidRPr="00B3215D">
              <w:rPr>
                <w:sz w:val="26"/>
                <w:szCs w:val="26"/>
              </w:rPr>
              <w:t>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по технике безопасности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ind w:firstLine="68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В соответствии требованиям СНиП 12-03-2001, 12-04-2002 «Безопасность труда в строительстве» и другими действующими нормативными актами РФ и ГУП «Петербургский метрополитен».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по экологии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В соответствии с действующим природоохранным законодательством РФ.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Перечень мероприятий по охране окружающей среды, в том числе должен содержать следующую информацию: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мероприятия по охране атмосферного воздуха;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мероприятия по сбору, транспортировке и размещению отходов;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расчёт объёмов образования строительных отходов;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таблица с перечнем, количеством (</w:t>
            </w:r>
            <w:proofErr w:type="gramStart"/>
            <w:r w:rsidRPr="00B3215D">
              <w:rPr>
                <w:sz w:val="26"/>
                <w:szCs w:val="26"/>
              </w:rPr>
              <w:t>кг</w:t>
            </w:r>
            <w:proofErr w:type="gramEnd"/>
            <w:r w:rsidRPr="00B3215D">
              <w:rPr>
                <w:sz w:val="26"/>
                <w:szCs w:val="26"/>
              </w:rPr>
              <w:t>) и объёмом (м</w:t>
            </w:r>
            <w:r w:rsidRPr="00B3215D">
              <w:rPr>
                <w:sz w:val="26"/>
                <w:szCs w:val="26"/>
                <w:vertAlign w:val="superscript"/>
              </w:rPr>
              <w:t>3</w:t>
            </w:r>
            <w:r w:rsidRPr="00B3215D">
              <w:rPr>
                <w:sz w:val="26"/>
                <w:szCs w:val="26"/>
              </w:rPr>
              <w:t>) строительных отходов, образующихся на объекте строительства с их классификацией по классу опасности и кодом отхода по ФККО;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характеристика мест временного накопления отходов на объекте строительства;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lastRenderedPageBreak/>
              <w:t>ведомости демонтажных работ;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другие необходимы требования в соответствии с ФЗ от 10.01.2002 № 7, ФЗ от 24.06.1998 № 89.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Предусмотреть: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мероприятия, исключающие загрязнение строительным мусором дренажных сетей и сетей канализации, предотвращающие сброс загрязнённых сточных вод;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передачу отходов на обезвреживание/утилизацию;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места хранения материалов и оборудования и места накопления всех видов отходов (с предотвращением загрязнения почвы, открытого грунта, дренажных лотков, сетей канализации);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места временного накопления всех видов отходов.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по внедрению новой техники и материалов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При разработке документации товарные знаки (товаров, материалов, комплектующих и оборудования), применённые Подрядчиком в проекте, должны сопровождаться словами «или эквивалент» (аналог). Эквивалентность (аналогичность) товаров, предлагаемых Подрядчиком к использованию при выполнении работ, определяется в соответствии с требованиями к значениям показателей (характеристик) товара или эквивалентности товара, используемого для выполнения работ, с подробным описанием и указанием технических характеристик подобранных материалов и оборудования (</w:t>
            </w:r>
            <w:r w:rsidRPr="00B3215D">
              <w:rPr>
                <w:color w:val="000000"/>
                <w:sz w:val="26"/>
                <w:szCs w:val="26"/>
              </w:rPr>
              <w:t xml:space="preserve">Приложение № 2 </w:t>
            </w:r>
            <w:r w:rsidRPr="00B3215D">
              <w:rPr>
                <w:sz w:val="26"/>
                <w:szCs w:val="26"/>
              </w:rPr>
              <w:t>к Заданию на проектирование).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Предусмотренные к использованию при разработке документации материалы, оборудование, конструкции и детали должны соответствовать государственным стандартам и техническим условиям. Оборудование должно быть современное, малогабаритное, серийно выпускаемое, имеющее положительный опыт эксплуатации, удовлетворяющее санитарно-гигиеническим и противопожарным требованиям и имеющим соответствующие сертификаты.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к наличию лицензии или свидетельств на право выполнения проектных работ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Работы должны выполняться организацией, которая является членом саморегулируемой организации с правом осуществлять подготовку проектной документации по контракту (договору подряда) на подготовку проектной документации, заключаемому с использованием конкурентных способов заключения контрактов (договоров) в отношении особо опасных, технически сложных и уникальных объектов (кроме объектов использования атомной энергии).</w:t>
            </w:r>
          </w:p>
          <w:p w:rsidR="002A633E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При этом уровень ответственности члена саморегулируемой организации по обязательствам по контракту (договору подряда) на подготовку проектной </w:t>
            </w:r>
            <w:r w:rsidRPr="00B3215D">
              <w:rPr>
                <w:sz w:val="26"/>
                <w:szCs w:val="26"/>
              </w:rPr>
              <w:lastRenderedPageBreak/>
              <w:t xml:space="preserve">документации, заключаемому с использованием конкурентных способов заключения контрактов (договоров), в соответствии с которым указанным членом </w:t>
            </w:r>
            <w:proofErr w:type="gramStart"/>
            <w:r w:rsidRPr="00B3215D">
              <w:rPr>
                <w:sz w:val="26"/>
                <w:szCs w:val="26"/>
              </w:rPr>
              <w:t>внесен взнос в компенсационный фонд обеспечения договорных обязательств должен</w:t>
            </w:r>
            <w:proofErr w:type="gramEnd"/>
            <w:r w:rsidRPr="00B3215D">
              <w:rPr>
                <w:sz w:val="26"/>
                <w:szCs w:val="26"/>
              </w:rPr>
              <w:t xml:space="preserve"> быть не менее цены контракта.</w:t>
            </w:r>
          </w:p>
          <w:p w:rsidR="00B225DD" w:rsidRPr="00B225DD" w:rsidRDefault="00B225DD" w:rsidP="00B225DD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Свидетельство должно содержать виды работ в соответствии с Приказом от 30 декабря 2009 г. N 624 Министерства регионального развития РФ: (гл. II. виды работ по подготовке проектной документации):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3. Работы по подготовке конструктивных решений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4. 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225DD">
              <w:rPr>
                <w:sz w:val="26"/>
                <w:szCs w:val="26"/>
              </w:rPr>
              <w:t>п.п</w:t>
            </w:r>
            <w:proofErr w:type="spellEnd"/>
            <w:r w:rsidRPr="00B225DD">
              <w:rPr>
                <w:sz w:val="26"/>
                <w:szCs w:val="26"/>
              </w:rPr>
              <w:t>. 4.2. Работы по подготовке проектов внутренних инженерных систем водоснабжения и канализации;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6. Работы по подготовке технологических решений: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225DD">
              <w:rPr>
                <w:sz w:val="26"/>
                <w:szCs w:val="26"/>
              </w:rPr>
              <w:t>п.п</w:t>
            </w:r>
            <w:proofErr w:type="spellEnd"/>
            <w:r w:rsidRPr="00B225DD">
              <w:rPr>
                <w:sz w:val="26"/>
                <w:szCs w:val="26"/>
              </w:rPr>
              <w:t>. 6.3. Работы по подготовке технологических решений производственных зданий и сооружений и их комплексов;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8. Работы по подготовке проектов организации строительства, сносу и демонтажу зданий и сооружений, продлению срока эксплуатации и консервации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9. Работы по подготовке проектов мероприятий по охране окружающей среды;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10. Работы по подготовке проектов мероприятий по обеспечению пожарной безопасности;</w:t>
            </w:r>
          </w:p>
          <w:p w:rsidR="00B225DD" w:rsidRPr="00B225D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либо</w:t>
            </w:r>
          </w:p>
          <w:p w:rsidR="00B225DD" w:rsidRPr="00B3215D" w:rsidRDefault="00B225DD" w:rsidP="00B225D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225DD">
              <w:rPr>
                <w:sz w:val="26"/>
                <w:szCs w:val="26"/>
              </w:rPr>
              <w:t>п. 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Состав и требования к содержанию проекта</w:t>
            </w:r>
          </w:p>
          <w:p w:rsidR="002A633E" w:rsidRPr="00B3215D" w:rsidRDefault="002A633E" w:rsidP="009B4D7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к проектной документации. Проектная документация должна состоять из текстовой и графической части.</w:t>
            </w:r>
          </w:p>
          <w:p w:rsidR="002A633E" w:rsidRPr="00B3215D" w:rsidRDefault="00196B9A" w:rsidP="00E848C8">
            <w:pPr>
              <w:widowControl w:val="0"/>
              <w:numPr>
                <w:ilvl w:val="2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Проектная документация должна содержать следующие разделы и подразделы в соответствии с Постановлением Правительства РФ № 87 от 16.02.2008 </w:t>
            </w:r>
            <w:r w:rsidRPr="00B3215D">
              <w:rPr>
                <w:sz w:val="26"/>
                <w:szCs w:val="26"/>
              </w:rPr>
              <w:br/>
              <w:t xml:space="preserve">«О составе разделов проектной документации и требования к их содержанию» (с изменениями и дополнениями) и ГОСТ </w:t>
            </w:r>
            <w:proofErr w:type="gramStart"/>
            <w:r w:rsidRPr="00B3215D">
              <w:rPr>
                <w:sz w:val="26"/>
                <w:szCs w:val="26"/>
              </w:rPr>
              <w:t>Р</w:t>
            </w:r>
            <w:proofErr w:type="gramEnd"/>
            <w:r w:rsidRPr="00B3215D">
              <w:rPr>
                <w:sz w:val="26"/>
                <w:szCs w:val="26"/>
              </w:rPr>
              <w:t xml:space="preserve"> 21.1101-2013 «Система проектной документации для строительства. Основные требования к рабочей документации».</w:t>
            </w:r>
          </w:p>
          <w:p w:rsidR="002A633E" w:rsidRPr="00B3215D" w:rsidRDefault="00196B9A" w:rsidP="00E848C8">
            <w:pPr>
              <w:widowControl w:val="0"/>
              <w:numPr>
                <w:ilvl w:val="2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Состав разделов документации: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Общие данные. Пояснительная записка;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Конструктивные и объемно-планировочные решения;</w:t>
            </w:r>
          </w:p>
          <w:p w:rsidR="002A633E" w:rsidRPr="00B3215D" w:rsidRDefault="00C64052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 </w:t>
            </w:r>
            <w:r w:rsidR="00196B9A" w:rsidRPr="00B3215D">
              <w:rPr>
                <w:sz w:val="26"/>
                <w:szCs w:val="26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 Технологические решения (перечень мероприятий по обеспечению выполнения требований, предъявляемых к техническим устройствам, оборудованию, зданиям, строениям и сооружениям на опасных производственных объектах, - для объектов производственного назначения);</w:t>
            </w:r>
          </w:p>
          <w:p w:rsidR="002A633E" w:rsidRPr="00B3215D" w:rsidRDefault="00BA7ABC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gramStart"/>
            <w:r>
              <w:rPr>
                <w:sz w:val="26"/>
                <w:szCs w:val="26"/>
              </w:rPr>
              <w:t>Архитектурные решения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196B9A" w:rsidRPr="00B3215D">
              <w:rPr>
                <w:sz w:val="26"/>
                <w:szCs w:val="26"/>
              </w:rPr>
              <w:t>(изменения в паспорт фасада).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-  Перечень мероприятий по охране окружающей среды, 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Раздел Проект организации строительства (</w:t>
            </w:r>
            <w:proofErr w:type="gramStart"/>
            <w:r w:rsidRPr="00B3215D">
              <w:rPr>
                <w:sz w:val="26"/>
                <w:szCs w:val="26"/>
              </w:rPr>
              <w:t>ПОС</w:t>
            </w:r>
            <w:proofErr w:type="gramEnd"/>
            <w:r w:rsidRPr="00B3215D">
              <w:rPr>
                <w:sz w:val="26"/>
                <w:szCs w:val="26"/>
              </w:rPr>
              <w:t>);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Раздел Мероприятия по обеспечению пожарной безопасности;</w:t>
            </w:r>
          </w:p>
          <w:p w:rsidR="002A633E" w:rsidRPr="00B3215D" w:rsidRDefault="00196B9A" w:rsidP="00E848C8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Сметная документация;</w:t>
            </w:r>
          </w:p>
          <w:p w:rsidR="002A633E" w:rsidRPr="00B3215D" w:rsidRDefault="00196B9A" w:rsidP="00E848C8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 Рабочие чертежи, спецификации, ведомости объёмов работ полная деталировка трубопровода, узлы, и т.п.</w:t>
            </w:r>
          </w:p>
          <w:p w:rsidR="002A633E" w:rsidRPr="00B3215D" w:rsidRDefault="00196B9A" w:rsidP="00E848C8">
            <w:pPr>
              <w:widowControl w:val="0"/>
              <w:numPr>
                <w:ilvl w:val="2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Сметная документация должна быть разделена: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локальные сметы на строительно-монтажные работы;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Документация должна быть выполнена по разделам в соответствии с видом работ. Каждый раздел должен быть оформлен отдельным томом. При необходимости на основании проектных решений возможно изменение состава рабочей и проектной документации по согласованию с Заказчиком.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При использовании типовых решений конструктивных узлов, необходимо в документации указывать ссылки на чертежи и прикладывать их к соответствующему разделу документации.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В каждом разделе документации должен быть представлен перечень используемых документов.</w:t>
            </w:r>
          </w:p>
          <w:p w:rsidR="002A633E" w:rsidRPr="00B3215D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Также в состав документации должны входить: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копия настоящего Задания на проектирование с листами согласований от смежных подразделений метропо</w:t>
            </w:r>
            <w:r w:rsidR="00126F50">
              <w:rPr>
                <w:sz w:val="26"/>
                <w:szCs w:val="26"/>
              </w:rPr>
              <w:t>литена, указанных в пункте 17</w:t>
            </w:r>
            <w:r w:rsidRPr="00B3215D">
              <w:rPr>
                <w:sz w:val="26"/>
                <w:szCs w:val="26"/>
              </w:rPr>
              <w:t>;</w:t>
            </w:r>
          </w:p>
          <w:p w:rsidR="002A633E" w:rsidRPr="00B3215D" w:rsidRDefault="00196B9A" w:rsidP="00E848C8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color w:val="000000"/>
                <w:sz w:val="26"/>
                <w:szCs w:val="26"/>
              </w:rPr>
              <w:t>требования к значениям показателей (характеристик) используемого в документации товара, оборудования и материалов или эквивалентности используемого в документации (по форме приложения № 1).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к оформлению проектно-сметной документации</w:t>
            </w:r>
          </w:p>
        </w:tc>
        <w:tc>
          <w:tcPr>
            <w:tcW w:w="6755" w:type="dxa"/>
          </w:tcPr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15.1.</w:t>
            </w:r>
            <w:r w:rsidRPr="00B3215D">
              <w:rPr>
                <w:sz w:val="26"/>
                <w:szCs w:val="26"/>
              </w:rPr>
              <w:tab/>
              <w:t xml:space="preserve">После получения всех согласований причастных подразделений метрополитена (см. раздел 17 данных технических требований), Подрядчик передаёт Заказчику документацию в 4-х (четырех) экземплярах на бумажном носителе (в сброшюрованном виде) и в 4-х (четырех) экземплярах на электронном носителе (например – </w:t>
            </w:r>
            <w:r w:rsidRPr="00B3215D">
              <w:rPr>
                <w:sz w:val="26"/>
                <w:szCs w:val="26"/>
              </w:rPr>
              <w:lastRenderedPageBreak/>
              <w:t>компакт диск CD).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15.2.</w:t>
            </w:r>
            <w:r w:rsidRPr="00B3215D">
              <w:rPr>
                <w:sz w:val="26"/>
                <w:szCs w:val="26"/>
              </w:rPr>
              <w:tab/>
              <w:t>Экземпляр документации на электронном носителе (компакт диск CD с возможность записи данных) и должен содержать: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разделы проектной документации (каждый раздел с текстовыми и графическими материалами в своей папке) в полном объеме с открытым доступом для чтения в формате PDF;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разделы рабочей документации (каждый раздел в своей папке) в полном объеме (в том числе ведомости объёмов работ) с открытым доступом для чтения в формате PDF;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разделы проектной документации (каждый раздел с текстовыми и графическими материалами в своей папке) в полном объеме с открытым доступом для чтения и редактирования в форматах DWG/DOC/DOCX/XLS/XLSX;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разделы рабочей документации (каждый раздел с текстовыми и графическими материалами в своей папке) в полном объеме (в том числе ведомости объёмов работ) с открытым доступом для чтения и редактирования в форматах DWG/DOC/DOCX/XLS/XLSX;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сметную документацию в формате SMW и DOC/DOCX;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- в отдельной папке требования к значениям показателей (характеристик) используемого в документации товара или эквивалентности используемого в документации товара в форматах DOC/DOCX;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Формат PDF представляется с обязательной возможностью копирования текста.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15.3. </w:t>
            </w:r>
            <w:proofErr w:type="gramStart"/>
            <w:r w:rsidRPr="00B3215D">
              <w:rPr>
                <w:sz w:val="26"/>
                <w:szCs w:val="26"/>
              </w:rPr>
              <w:t>Проект должен быть уложен в подписанные и пронумерованные жесткие архивные папки, каждая копия проекта в отдельной/отдельных папке/папках.</w:t>
            </w:r>
            <w:proofErr w:type="gramEnd"/>
            <w:r w:rsidRPr="00B3215D">
              <w:rPr>
                <w:sz w:val="26"/>
                <w:szCs w:val="26"/>
              </w:rPr>
              <w:t xml:space="preserve"> Компакт-диски должны предоставляться в жёстких пластиковых боксах – каждая копия проекта в отдельном боксе.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Требования к составлению смет</w:t>
            </w:r>
          </w:p>
        </w:tc>
        <w:tc>
          <w:tcPr>
            <w:tcW w:w="6755" w:type="dxa"/>
          </w:tcPr>
          <w:p w:rsidR="002A633E" w:rsidRPr="00B3215D" w:rsidRDefault="00196B9A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В соответствии с ГОСТ </w:t>
            </w:r>
            <w:proofErr w:type="gramStart"/>
            <w:r w:rsidRPr="00B3215D">
              <w:rPr>
                <w:sz w:val="26"/>
                <w:szCs w:val="26"/>
              </w:rPr>
              <w:t>Р</w:t>
            </w:r>
            <w:proofErr w:type="gramEnd"/>
            <w:r w:rsidRPr="00B3215D">
              <w:rPr>
                <w:sz w:val="26"/>
                <w:szCs w:val="26"/>
              </w:rPr>
              <w:t xml:space="preserve"> 21.1101-2013 «Система проектной документации для строительства. Основные требования к проектной и рабочей документации». </w:t>
            </w:r>
          </w:p>
          <w:p w:rsidR="002A633E" w:rsidRPr="00B3215D" w:rsidRDefault="00196B9A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Документация предоставляется в 4-х экземплярах на бумажном носителе и в 1 экземпляре на электронном носителе (CD-диск с открытым доступом для корректировки в формате «AUTO CAD» и «WORD»). </w:t>
            </w:r>
          </w:p>
          <w:p w:rsidR="002A633E" w:rsidRPr="00B3215D" w:rsidRDefault="00196B9A">
            <w:pPr>
              <w:widowControl w:val="0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Сметы, предоставляемые на электронном носителе, должны быть в формате программы «</w:t>
            </w:r>
            <w:proofErr w:type="spellStart"/>
            <w:r w:rsidRPr="00B3215D">
              <w:rPr>
                <w:sz w:val="26"/>
                <w:szCs w:val="26"/>
              </w:rPr>
              <w:t>Wizard</w:t>
            </w:r>
            <w:proofErr w:type="spellEnd"/>
            <w:r w:rsidRPr="00B3215D">
              <w:rPr>
                <w:sz w:val="26"/>
                <w:szCs w:val="26"/>
              </w:rPr>
              <w:t>» и «WORD».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Порядок </w:t>
            </w:r>
            <w:r w:rsidRPr="00B3215D">
              <w:rPr>
                <w:sz w:val="26"/>
                <w:szCs w:val="26"/>
              </w:rPr>
              <w:lastRenderedPageBreak/>
              <w:t>согласования проектно-сметной документации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1" w:firstLine="626"/>
              <w:rPr>
                <w:color w:val="000000"/>
                <w:sz w:val="26"/>
                <w:szCs w:val="26"/>
              </w:rPr>
            </w:pPr>
            <w:r w:rsidRPr="00B3215D">
              <w:rPr>
                <w:color w:val="000000"/>
                <w:sz w:val="26"/>
                <w:szCs w:val="26"/>
              </w:rPr>
              <w:lastRenderedPageBreak/>
              <w:t xml:space="preserve">Документация (техническая часть) должна быть </w:t>
            </w:r>
            <w:r w:rsidRPr="00B3215D">
              <w:rPr>
                <w:color w:val="000000"/>
                <w:sz w:val="26"/>
                <w:szCs w:val="26"/>
              </w:rPr>
              <w:lastRenderedPageBreak/>
              <w:t xml:space="preserve">предоставлена Заказчику на рассмотрение и согласование не </w:t>
            </w:r>
            <w:proofErr w:type="gramStart"/>
            <w:r w:rsidRPr="00B3215D">
              <w:rPr>
                <w:color w:val="000000"/>
                <w:sz w:val="26"/>
                <w:szCs w:val="26"/>
              </w:rPr>
              <w:t>позднее</w:t>
            </w:r>
            <w:proofErr w:type="gramEnd"/>
            <w:r w:rsidRPr="00B3215D">
              <w:rPr>
                <w:color w:val="000000"/>
                <w:sz w:val="26"/>
                <w:szCs w:val="26"/>
              </w:rPr>
              <w:t xml:space="preserve"> чем за 10 дней до окончания работ по Договору.</w:t>
            </w:r>
          </w:p>
          <w:p w:rsidR="002A633E" w:rsidRPr="00B3215D" w:rsidRDefault="00196B9A" w:rsidP="00E848C8">
            <w:pPr>
              <w:widowControl w:val="0"/>
              <w:ind w:left="61" w:firstLine="626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До предоставления документации в Службу социальных объектов метрополитена подрядчик должен самостоятельно и за свой счёт согласовать всю документацию с Управлением жилищно-коммунального хозяйства администрации муниципального образования города-курорта Геленджик с Федеральным агентством по рыболовству Азово-Черноморского территориального Управления.</w:t>
            </w:r>
          </w:p>
          <w:p w:rsidR="002A633E" w:rsidRPr="00B3215D" w:rsidRDefault="00196B9A" w:rsidP="00E848C8">
            <w:pPr>
              <w:widowControl w:val="0"/>
              <w:ind w:firstLine="68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Документации должна быть согласована в следующих подразделениях метрополитена: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7" w:hanging="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Сектор охраны окружающей среды (ЭМО) Электромеханической службы (ЭМ)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7" w:hanging="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Служба социальных объектов;</w:t>
            </w:r>
          </w:p>
          <w:p w:rsidR="002A633E" w:rsidRPr="00B3215D" w:rsidRDefault="00196B9A">
            <w:pPr>
              <w:widowControl w:val="0"/>
              <w:numPr>
                <w:ilvl w:val="0"/>
                <w:numId w:val="1"/>
              </w:numPr>
              <w:ind w:left="7" w:hanging="7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Служба пожарной безопасности;</w:t>
            </w:r>
          </w:p>
          <w:p w:rsidR="002A633E" w:rsidRPr="00B3215D" w:rsidRDefault="00196B9A" w:rsidP="00E848C8">
            <w:pPr>
              <w:widowControl w:val="0"/>
              <w:ind w:firstLine="687"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Сметная документация, принимается к рассмотрению и согласованию в СОЗ после получения согласований технической части документации в вышеуказанных подразделениях.</w:t>
            </w:r>
          </w:p>
          <w:p w:rsidR="002A633E" w:rsidRPr="00B3215D" w:rsidRDefault="00196B9A" w:rsidP="00E848C8">
            <w:pPr>
              <w:widowControl w:val="0"/>
              <w:ind w:left="61" w:firstLine="626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B3215D">
              <w:rPr>
                <w:sz w:val="26"/>
                <w:szCs w:val="26"/>
              </w:rPr>
              <w:t>Согласование документации произвести в установленном порядке со всеми заинтересованными организациями и ведомствами, согласование с которыми определяется действующими нормативными документами, особенностями объекта и моти</w:t>
            </w:r>
            <w:r w:rsidR="00683144">
              <w:rPr>
                <w:sz w:val="26"/>
                <w:szCs w:val="26"/>
              </w:rPr>
              <w:t>вированными решениями Заказчика з</w:t>
            </w:r>
            <w:r w:rsidRPr="00B3215D">
              <w:rPr>
                <w:sz w:val="26"/>
                <w:szCs w:val="26"/>
              </w:rPr>
              <w:t xml:space="preserve">а пять рабочих дней до окончания работ Подрядчик обязан передать в Службу социальных объектов согласованную согласно п.п.17.1-17.5 настоящего Задания на проектирование проектную и рабочую документацию в объёме указанном в п. 15. </w:t>
            </w:r>
            <w:proofErr w:type="gramEnd"/>
          </w:p>
        </w:tc>
      </w:tr>
      <w:tr w:rsidR="002A633E" w:rsidRPr="00B3215D" w:rsidTr="00E848C8">
        <w:trPr>
          <w:trHeight w:val="1160"/>
        </w:trPr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Уточнение и дополнение задания</w:t>
            </w:r>
          </w:p>
        </w:tc>
        <w:tc>
          <w:tcPr>
            <w:tcW w:w="6755" w:type="dxa"/>
          </w:tcPr>
          <w:p w:rsidR="002A633E" w:rsidRPr="00B3215D" w:rsidRDefault="00196B9A" w:rsidP="00E848C8">
            <w:pPr>
              <w:widowControl w:val="0"/>
              <w:ind w:left="61" w:firstLine="626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Настоящее задание может уточняться и дополняться в установленном порядке по согласованию сторон.</w:t>
            </w:r>
          </w:p>
          <w:p w:rsidR="002A633E" w:rsidRPr="00B3215D" w:rsidRDefault="00196B9A" w:rsidP="00E848C8">
            <w:pPr>
              <w:widowControl w:val="0"/>
              <w:ind w:left="61" w:firstLine="626"/>
              <w:contextualSpacing/>
              <w:jc w:val="both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В случае выявления работ, не учтённых заданием на проектирование без выполнения которых реализация проекта будет невозможна или не обеспечит должное качество строительно-монтажных работ, своевременно уведомить об этом заказчика в письменном виде.</w:t>
            </w:r>
          </w:p>
        </w:tc>
      </w:tr>
      <w:tr w:rsidR="002A633E" w:rsidRPr="00B3215D" w:rsidTr="00E848C8">
        <w:tc>
          <w:tcPr>
            <w:tcW w:w="562" w:type="dxa"/>
          </w:tcPr>
          <w:p w:rsidR="002A633E" w:rsidRPr="00B3215D" w:rsidRDefault="002A633E" w:rsidP="00B3215D">
            <w:pPr>
              <w:pStyle w:val="aa"/>
              <w:widowControl w:val="0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37" w:type="dxa"/>
          </w:tcPr>
          <w:p w:rsidR="002A633E" w:rsidRPr="00B3215D" w:rsidRDefault="00196B9A" w:rsidP="009B4D74">
            <w:pPr>
              <w:widowControl w:val="0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Порядок оплаты</w:t>
            </w:r>
          </w:p>
        </w:tc>
        <w:tc>
          <w:tcPr>
            <w:tcW w:w="6755" w:type="dxa"/>
          </w:tcPr>
          <w:p w:rsidR="002A633E" w:rsidRPr="00E848C8" w:rsidRDefault="00196B9A" w:rsidP="00E848C8">
            <w:pPr>
              <w:pStyle w:val="aa"/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8C8">
              <w:rPr>
                <w:rFonts w:ascii="Times New Roman" w:hAnsi="Times New Roman"/>
                <w:sz w:val="26"/>
                <w:szCs w:val="26"/>
              </w:rPr>
              <w:t xml:space="preserve">Оплата фактически выполненных работ производится Заказчиком на основании актов приемки выполненных работ, подписанных Заказчиком и Подрядчиком, в срок не более 15 (пятнадцати) календарных дней </w:t>
            </w:r>
            <w:proofErr w:type="gramStart"/>
            <w:r w:rsidRPr="00E848C8">
              <w:rPr>
                <w:rFonts w:ascii="Times New Roman" w:hAnsi="Times New Roman"/>
                <w:sz w:val="26"/>
                <w:szCs w:val="26"/>
              </w:rPr>
              <w:t>с даты подписания</w:t>
            </w:r>
            <w:proofErr w:type="gramEnd"/>
            <w:r w:rsidRPr="00E848C8">
              <w:rPr>
                <w:rFonts w:ascii="Times New Roman" w:hAnsi="Times New Roman"/>
                <w:sz w:val="26"/>
                <w:szCs w:val="26"/>
              </w:rPr>
              <w:t xml:space="preserve"> акта, при условии предоставления счета и счета-фактуры (при необходимости). Обязательство Заказчика по оплате </w:t>
            </w:r>
            <w:r w:rsidRPr="00E848C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выполненных работ по Договору считается исполненным с момента списания денежных средств со счета Заказчика. 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 xml:space="preserve"> Работы, выполненные Подрядчиком с отклонениями от требований нормативно-правовых актов, Задания на разработку, иных исходных данных или с иными недостатками не подлежат приёмке и оплате Заказчиком до устранения Подрядчиком обнаруженных недостатков.</w:t>
            </w:r>
          </w:p>
          <w:p w:rsidR="002A633E" w:rsidRPr="00E848C8" w:rsidRDefault="00196B9A" w:rsidP="00E848C8">
            <w:pPr>
              <w:widowControl w:val="0"/>
              <w:numPr>
                <w:ilvl w:val="1"/>
                <w:numId w:val="8"/>
              </w:numPr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848C8">
              <w:rPr>
                <w:sz w:val="26"/>
                <w:szCs w:val="26"/>
              </w:rPr>
              <w:t>В случае выявления Заказчиком несоответствия сведений об объемах, содержании,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</w:t>
            </w:r>
          </w:p>
        </w:tc>
      </w:tr>
    </w:tbl>
    <w:p w:rsidR="002A633E" w:rsidRPr="00B3215D" w:rsidRDefault="002A633E">
      <w:pPr>
        <w:jc w:val="right"/>
        <w:rPr>
          <w:sz w:val="26"/>
          <w:szCs w:val="26"/>
        </w:rPr>
      </w:pPr>
    </w:p>
    <w:p w:rsidR="009B4D74" w:rsidRDefault="00196B9A" w:rsidP="00683144">
      <w:pPr>
        <w:jc w:val="both"/>
        <w:rPr>
          <w:sz w:val="26"/>
          <w:szCs w:val="26"/>
        </w:rPr>
      </w:pPr>
      <w:r w:rsidRPr="00B3215D">
        <w:rPr>
          <w:sz w:val="26"/>
          <w:szCs w:val="26"/>
        </w:rPr>
        <w:tab/>
      </w: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B4D74" w:rsidP="00683144">
      <w:pPr>
        <w:jc w:val="both"/>
        <w:rPr>
          <w:sz w:val="26"/>
          <w:szCs w:val="26"/>
        </w:rPr>
      </w:pPr>
    </w:p>
    <w:p w:rsidR="009B4D74" w:rsidRDefault="009310C4" w:rsidP="00683144">
      <w:pPr>
        <w:jc w:val="both"/>
        <w:rPr>
          <w:sz w:val="26"/>
          <w:szCs w:val="26"/>
        </w:rPr>
      </w:pPr>
      <w:r>
        <w:rPr>
          <w:sz w:val="26"/>
          <w:szCs w:val="26"/>
        </w:rPr>
        <w:br w:type="column"/>
      </w:r>
    </w:p>
    <w:p w:rsidR="002A633E" w:rsidRPr="00B3215D" w:rsidRDefault="002A633E">
      <w:pPr>
        <w:tabs>
          <w:tab w:val="left" w:pos="313"/>
        </w:tabs>
        <w:rPr>
          <w:sz w:val="26"/>
          <w:szCs w:val="26"/>
        </w:rPr>
      </w:pPr>
    </w:p>
    <w:p w:rsidR="002A633E" w:rsidRPr="00B3215D" w:rsidRDefault="00196B9A">
      <w:pPr>
        <w:jc w:val="right"/>
        <w:rPr>
          <w:sz w:val="26"/>
          <w:szCs w:val="26"/>
        </w:rPr>
      </w:pPr>
      <w:r w:rsidRPr="00B3215D">
        <w:rPr>
          <w:sz w:val="26"/>
          <w:szCs w:val="26"/>
        </w:rPr>
        <w:t>Приложение № 1 к Техническому заданию</w:t>
      </w:r>
    </w:p>
    <w:p w:rsidR="002A633E" w:rsidRPr="00B3215D" w:rsidRDefault="002A633E">
      <w:pPr>
        <w:jc w:val="right"/>
        <w:rPr>
          <w:sz w:val="26"/>
          <w:szCs w:val="26"/>
        </w:rPr>
      </w:pPr>
    </w:p>
    <w:p w:rsidR="002A633E" w:rsidRPr="00B3215D" w:rsidRDefault="00196B9A">
      <w:pPr>
        <w:jc w:val="center"/>
        <w:rPr>
          <w:sz w:val="26"/>
          <w:szCs w:val="26"/>
        </w:rPr>
      </w:pPr>
      <w:r w:rsidRPr="00B3215D">
        <w:rPr>
          <w:sz w:val="26"/>
          <w:szCs w:val="26"/>
        </w:rPr>
        <w:t>«Обоснование невозможности замены импортного товара российскими аналогами»</w:t>
      </w:r>
    </w:p>
    <w:tbl>
      <w:tblPr>
        <w:tblStyle w:val="aff7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72"/>
        <w:gridCol w:w="2097"/>
        <w:gridCol w:w="883"/>
        <w:gridCol w:w="2089"/>
        <w:gridCol w:w="2805"/>
      </w:tblGrid>
      <w:tr w:rsidR="002A633E" w:rsidRPr="00B3215D">
        <w:tc>
          <w:tcPr>
            <w:tcW w:w="675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 xml:space="preserve">№ </w:t>
            </w:r>
            <w:proofErr w:type="gramStart"/>
            <w:r w:rsidRPr="00B3215D">
              <w:rPr>
                <w:sz w:val="26"/>
                <w:szCs w:val="26"/>
              </w:rPr>
              <w:t>п</w:t>
            </w:r>
            <w:proofErr w:type="gramEnd"/>
            <w:r w:rsidRPr="00B3215D">
              <w:rPr>
                <w:sz w:val="26"/>
                <w:szCs w:val="26"/>
              </w:rPr>
              <w:t>/п</w:t>
            </w:r>
          </w:p>
        </w:tc>
        <w:tc>
          <w:tcPr>
            <w:tcW w:w="1872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2097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Производитель, модель товара</w:t>
            </w:r>
          </w:p>
        </w:tc>
        <w:tc>
          <w:tcPr>
            <w:tcW w:w="883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Цена, руб.</w:t>
            </w:r>
          </w:p>
        </w:tc>
        <w:tc>
          <w:tcPr>
            <w:tcW w:w="2089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Основные технические характеристики</w:t>
            </w:r>
          </w:p>
        </w:tc>
        <w:tc>
          <w:tcPr>
            <w:tcW w:w="2805" w:type="dxa"/>
            <w:vAlign w:val="center"/>
          </w:tcPr>
          <w:p w:rsidR="002A633E" w:rsidRPr="00B3215D" w:rsidRDefault="00196B9A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Обоснование невозможности «</w:t>
            </w:r>
            <w:proofErr w:type="spellStart"/>
            <w:r w:rsidRPr="00B3215D">
              <w:rPr>
                <w:sz w:val="26"/>
                <w:szCs w:val="26"/>
              </w:rPr>
              <w:t>импортозамещения</w:t>
            </w:r>
            <w:proofErr w:type="spellEnd"/>
            <w:r w:rsidRPr="00B3215D">
              <w:rPr>
                <w:sz w:val="26"/>
                <w:szCs w:val="26"/>
              </w:rPr>
              <w:t>»</w:t>
            </w:r>
          </w:p>
        </w:tc>
      </w:tr>
      <w:tr w:rsidR="002A633E" w:rsidRPr="00B3215D">
        <w:tc>
          <w:tcPr>
            <w:tcW w:w="675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872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97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89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05" w:type="dxa"/>
          </w:tcPr>
          <w:p w:rsidR="002A633E" w:rsidRPr="00B3215D" w:rsidRDefault="002A633E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2A633E" w:rsidRPr="00B3215D" w:rsidRDefault="002A633E">
      <w:pPr>
        <w:rPr>
          <w:sz w:val="26"/>
          <w:szCs w:val="26"/>
        </w:rPr>
      </w:pPr>
    </w:p>
    <w:p w:rsidR="002A633E" w:rsidRPr="00B3215D" w:rsidRDefault="00196B9A">
      <w:pPr>
        <w:ind w:left="11624"/>
        <w:rPr>
          <w:sz w:val="26"/>
          <w:szCs w:val="26"/>
        </w:rPr>
      </w:pPr>
      <w:r w:rsidRPr="00B3215D">
        <w:rPr>
          <w:sz w:val="26"/>
          <w:szCs w:val="26"/>
        </w:rPr>
        <w:t xml:space="preserve">Приложение № 2 </w:t>
      </w:r>
    </w:p>
    <w:p w:rsidR="002A633E" w:rsidRPr="00B3215D" w:rsidRDefault="00196B9A">
      <w:pPr>
        <w:ind w:left="11624"/>
        <w:rPr>
          <w:sz w:val="26"/>
          <w:szCs w:val="26"/>
        </w:rPr>
      </w:pPr>
      <w:r w:rsidRPr="00B3215D">
        <w:rPr>
          <w:sz w:val="26"/>
          <w:szCs w:val="26"/>
        </w:rPr>
        <w:t>к Техническому задаю</w:t>
      </w:r>
    </w:p>
    <w:p w:rsidR="00B3215D" w:rsidRDefault="00B3215D">
      <w:pPr>
        <w:jc w:val="center"/>
        <w:rPr>
          <w:b/>
          <w:sz w:val="26"/>
          <w:szCs w:val="26"/>
        </w:rPr>
        <w:sectPr w:rsidR="00B3215D" w:rsidSect="009310C4">
          <w:footerReference w:type="even" r:id="rId8"/>
          <w:type w:val="continuous"/>
          <w:pgSz w:w="11906" w:h="16838"/>
          <w:pgMar w:top="1134" w:right="567" w:bottom="1418" w:left="1134" w:header="709" w:footer="709" w:gutter="0"/>
          <w:cols w:space="720"/>
        </w:sectPr>
      </w:pPr>
    </w:p>
    <w:p w:rsidR="002A633E" w:rsidRPr="00B3215D" w:rsidRDefault="00196B9A">
      <w:pPr>
        <w:jc w:val="center"/>
        <w:rPr>
          <w:b/>
          <w:sz w:val="26"/>
          <w:szCs w:val="26"/>
        </w:rPr>
      </w:pPr>
      <w:r w:rsidRPr="00B3215D">
        <w:rPr>
          <w:b/>
          <w:sz w:val="26"/>
          <w:szCs w:val="26"/>
        </w:rPr>
        <w:lastRenderedPageBreak/>
        <w:t>Требования к значениям показателей (характеристик) товара,</w:t>
      </w:r>
    </w:p>
    <w:p w:rsidR="002A633E" w:rsidRPr="00B3215D" w:rsidRDefault="00196B9A">
      <w:pPr>
        <w:jc w:val="center"/>
        <w:rPr>
          <w:b/>
          <w:sz w:val="26"/>
          <w:szCs w:val="26"/>
        </w:rPr>
      </w:pPr>
      <w:r w:rsidRPr="00B3215D">
        <w:rPr>
          <w:b/>
          <w:sz w:val="26"/>
          <w:szCs w:val="26"/>
        </w:rPr>
        <w:t>или эквивалентности используемого в рабочей документации товара</w:t>
      </w:r>
      <w:r w:rsidRPr="00B3215D">
        <w:rPr>
          <w:sz w:val="26"/>
          <w:szCs w:val="26"/>
          <w:vertAlign w:val="superscript"/>
        </w:rPr>
        <w:footnoteReference w:id="1"/>
      </w:r>
    </w:p>
    <w:tbl>
      <w:tblPr>
        <w:tblStyle w:val="aff8"/>
        <w:tblW w:w="157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2693"/>
        <w:gridCol w:w="426"/>
        <w:gridCol w:w="1842"/>
        <w:gridCol w:w="1701"/>
        <w:gridCol w:w="1843"/>
        <w:gridCol w:w="1347"/>
        <w:gridCol w:w="1346"/>
        <w:gridCol w:w="1560"/>
        <w:gridCol w:w="567"/>
        <w:gridCol w:w="566"/>
      </w:tblGrid>
      <w:tr w:rsidR="002A633E" w:rsidRPr="00B3215D">
        <w:trPr>
          <w:trHeight w:val="1140"/>
        </w:trPr>
        <w:tc>
          <w:tcPr>
            <w:tcW w:w="567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№</w:t>
            </w:r>
          </w:p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proofErr w:type="gramStart"/>
            <w:r w:rsidRPr="00B3215D">
              <w:rPr>
                <w:sz w:val="26"/>
                <w:szCs w:val="26"/>
              </w:rPr>
              <w:t>п</w:t>
            </w:r>
            <w:proofErr w:type="gramEnd"/>
            <w:r w:rsidRPr="00B3215D">
              <w:rPr>
                <w:sz w:val="26"/>
                <w:szCs w:val="26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2693" w:type="dxa"/>
            <w:vMerge w:val="restart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Товарный знак (его словесное обозначение), знак обслуживания, фирменное наименование, патенты, полезные модели, промышленные образцы, наименование места происхождения товара или наименование производителя товара</w:t>
            </w:r>
          </w:p>
        </w:tc>
        <w:tc>
          <w:tcPr>
            <w:tcW w:w="426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№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Показатель (характеристика) товара</w:t>
            </w:r>
          </w:p>
        </w:tc>
        <w:tc>
          <w:tcPr>
            <w:tcW w:w="7797" w:type="dxa"/>
            <w:gridSpan w:val="5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  <w:vertAlign w:val="superscript"/>
              </w:rPr>
            </w:pPr>
            <w:r w:rsidRPr="00B3215D">
              <w:rPr>
                <w:sz w:val="26"/>
                <w:szCs w:val="26"/>
              </w:rPr>
              <w:t>Требования к значениям показателей (характеристик) товара, или эквивалентности товара используемого в рабочей документации</w:t>
            </w:r>
          </w:p>
        </w:tc>
        <w:tc>
          <w:tcPr>
            <w:tcW w:w="567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6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Количество</w:t>
            </w:r>
          </w:p>
        </w:tc>
      </w:tr>
      <w:tr w:rsidR="002A633E" w:rsidRPr="00B3215D">
        <w:trPr>
          <w:trHeight w:val="112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2693" w:type="dxa"/>
            <w:gridSpan w:val="2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560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2A633E" w:rsidRPr="00B3215D">
        <w:trPr>
          <w:trHeight w:val="70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Нижняя граница диапазона</w:t>
            </w:r>
          </w:p>
        </w:tc>
        <w:tc>
          <w:tcPr>
            <w:tcW w:w="134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Верхняя граница диапазона</w:t>
            </w:r>
          </w:p>
        </w:tc>
        <w:tc>
          <w:tcPr>
            <w:tcW w:w="1560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2A633E" w:rsidRPr="00B3215D">
        <w:tc>
          <w:tcPr>
            <w:tcW w:w="567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842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43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347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346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560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566" w:type="dxa"/>
            <w:vAlign w:val="center"/>
          </w:tcPr>
          <w:p w:rsidR="002A633E" w:rsidRPr="00B3215D" w:rsidRDefault="00196B9A">
            <w:pPr>
              <w:jc w:val="center"/>
              <w:rPr>
                <w:b/>
                <w:sz w:val="26"/>
                <w:szCs w:val="26"/>
              </w:rPr>
            </w:pPr>
            <w:r w:rsidRPr="00B3215D">
              <w:rPr>
                <w:b/>
                <w:sz w:val="26"/>
                <w:szCs w:val="26"/>
              </w:rPr>
              <w:t>12</w:t>
            </w:r>
          </w:p>
        </w:tc>
      </w:tr>
      <w:tr w:rsidR="002A633E" w:rsidRPr="00B3215D">
        <w:trPr>
          <w:trHeight w:val="220"/>
        </w:trPr>
        <w:tc>
          <w:tcPr>
            <w:tcW w:w="567" w:type="dxa"/>
            <w:vMerge w:val="restart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</w:tr>
      <w:tr w:rsidR="002A633E" w:rsidRPr="00B3215D">
        <w:trPr>
          <w:trHeight w:val="22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2A633E" w:rsidRPr="00B3215D">
        <w:trPr>
          <w:trHeight w:val="22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2A633E" w:rsidRPr="00B3215D">
        <w:trPr>
          <w:trHeight w:val="22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2A633E" w:rsidRPr="00B3215D">
        <w:trPr>
          <w:trHeight w:val="220"/>
        </w:trPr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  <w:vAlign w:val="center"/>
          </w:tcPr>
          <w:p w:rsidR="002A633E" w:rsidRPr="00B3215D" w:rsidRDefault="00196B9A">
            <w:pPr>
              <w:jc w:val="center"/>
              <w:rPr>
                <w:sz w:val="26"/>
                <w:szCs w:val="26"/>
              </w:rPr>
            </w:pPr>
            <w:r w:rsidRPr="00B3215D"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7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2A633E" w:rsidRPr="00B3215D" w:rsidRDefault="002A63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6" w:type="dxa"/>
            <w:vMerge/>
            <w:vAlign w:val="center"/>
          </w:tcPr>
          <w:p w:rsidR="002A633E" w:rsidRPr="00B3215D" w:rsidRDefault="002A6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</w:tbl>
    <w:p w:rsidR="002A633E" w:rsidRPr="00B3215D" w:rsidRDefault="002A633E" w:rsidP="00B3215D">
      <w:pPr>
        <w:jc w:val="both"/>
        <w:rPr>
          <w:sz w:val="26"/>
          <w:szCs w:val="26"/>
        </w:rPr>
      </w:pPr>
    </w:p>
    <w:sectPr w:rsidR="002A633E" w:rsidRPr="00B3215D" w:rsidSect="00B3215D">
      <w:type w:val="continuous"/>
      <w:pgSz w:w="16838" w:h="11906" w:orient="landscape"/>
      <w:pgMar w:top="1134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783" w:rsidRDefault="00E41783">
      <w:r>
        <w:separator/>
      </w:r>
    </w:p>
  </w:endnote>
  <w:endnote w:type="continuationSeparator" w:id="0">
    <w:p w:rsidR="00E41783" w:rsidRDefault="00E4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3E" w:rsidRDefault="00196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:rsidR="002A633E" w:rsidRDefault="002A63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8"/>
        <w:szCs w:val="28"/>
      </w:rPr>
    </w:pPr>
  </w:p>
  <w:p w:rsidR="002A633E" w:rsidRDefault="002A633E"/>
  <w:p w:rsidR="002A633E" w:rsidRDefault="002A63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783" w:rsidRDefault="00E41783">
      <w:r>
        <w:separator/>
      </w:r>
    </w:p>
  </w:footnote>
  <w:footnote w:type="continuationSeparator" w:id="0">
    <w:p w:rsidR="00E41783" w:rsidRDefault="00E41783">
      <w:r>
        <w:continuationSeparator/>
      </w:r>
    </w:p>
  </w:footnote>
  <w:footnote w:id="1">
    <w:p w:rsidR="002A633E" w:rsidRDefault="00196B9A">
      <w:pPr>
        <w:ind w:firstLine="709"/>
        <w:rPr>
          <w:sz w:val="26"/>
          <w:szCs w:val="26"/>
        </w:rPr>
      </w:pPr>
      <w:r>
        <w:rPr>
          <w:rStyle w:val="aff0"/>
        </w:rPr>
        <w:footnoteRef/>
      </w:r>
      <w:r>
        <w:t xml:space="preserve"> </w:t>
      </w:r>
      <w:r>
        <w:rPr>
          <w:sz w:val="26"/>
          <w:szCs w:val="26"/>
        </w:rPr>
        <w:t>В описании товара Подрядчик должен использовать следующие виды показателей:</w:t>
      </w:r>
    </w:p>
    <w:p w:rsidR="002A633E" w:rsidRDefault="00196B9A">
      <w:pPr>
        <w:ind w:firstLine="709"/>
        <w:rPr>
          <w:sz w:val="26"/>
          <w:szCs w:val="26"/>
        </w:rPr>
      </w:pPr>
      <w:r>
        <w:rPr>
          <w:sz w:val="26"/>
          <w:szCs w:val="26"/>
        </w:rPr>
        <w:t>1) показатели, для которых установлены максимальные и (или) минимальные значения;</w:t>
      </w:r>
    </w:p>
    <w:p w:rsidR="002A633E" w:rsidRDefault="00196B9A">
      <w:pPr>
        <w:ind w:firstLine="709"/>
        <w:rPr>
          <w:sz w:val="26"/>
          <w:szCs w:val="26"/>
        </w:rPr>
      </w:pPr>
      <w:r>
        <w:rPr>
          <w:sz w:val="26"/>
          <w:szCs w:val="26"/>
        </w:rPr>
        <w:t>2) показатели, для которых указаны варианты значений;</w:t>
      </w:r>
    </w:p>
    <w:p w:rsidR="002A633E" w:rsidRDefault="00196B9A">
      <w:pPr>
        <w:ind w:firstLine="709"/>
        <w:rPr>
          <w:sz w:val="26"/>
          <w:szCs w:val="26"/>
        </w:rPr>
      </w:pPr>
      <w:r>
        <w:rPr>
          <w:sz w:val="26"/>
          <w:szCs w:val="26"/>
        </w:rPr>
        <w:t>3) показатели, значения которых не могут изменяться;</w:t>
      </w:r>
    </w:p>
    <w:p w:rsidR="002A633E" w:rsidRDefault="00196B9A">
      <w:pPr>
        <w:ind w:firstLine="709"/>
        <w:rPr>
          <w:sz w:val="26"/>
          <w:szCs w:val="26"/>
        </w:rPr>
      </w:pPr>
      <w:r>
        <w:rPr>
          <w:sz w:val="26"/>
          <w:szCs w:val="26"/>
        </w:rPr>
        <w:t>4) показатели, которые определяются диапазоном значений.</w:t>
      </w:r>
    </w:p>
    <w:p w:rsidR="002A633E" w:rsidRDefault="00196B9A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случае отсутствия требований к одному или нескольким группам показателей в соответствующих графах Исполнитель указывает символ </w:t>
      </w:r>
      <w:r>
        <w:rPr>
          <w:color w:val="000000"/>
          <w:sz w:val="26"/>
          <w:szCs w:val="26"/>
        </w:rPr>
        <w:t>«Х»</w:t>
      </w:r>
      <w:r>
        <w:rPr>
          <w:sz w:val="26"/>
          <w:szCs w:val="26"/>
        </w:rPr>
        <w:t>.</w:t>
      </w:r>
    </w:p>
    <w:p w:rsidR="002A633E" w:rsidRDefault="002A633E">
      <w:pPr>
        <w:ind w:firstLine="70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D4E38"/>
    <w:multiLevelType w:val="multilevel"/>
    <w:tmpl w:val="A2A638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DC61F76"/>
    <w:multiLevelType w:val="multilevel"/>
    <w:tmpl w:val="3E72E4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6"/>
        <w:szCs w:val="26"/>
        <w:vertAlign w:val="baseli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8"/>
        <w:szCs w:val="28"/>
        <w:vertAlign w:val="baseline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Times New Roman" w:eastAsia="Times New Roman" w:hAnsi="Times New Roman" w:cs="Times New Roman" w:hint="default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3F3F207C"/>
    <w:multiLevelType w:val="hybridMultilevel"/>
    <w:tmpl w:val="D63C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66683"/>
    <w:multiLevelType w:val="multilevel"/>
    <w:tmpl w:val="D90095F0"/>
    <w:lvl w:ilvl="0">
      <w:start w:val="14"/>
      <w:numFmt w:val="decimal"/>
      <w:lvlText w:val="%1"/>
      <w:lvlJc w:val="left"/>
      <w:pPr>
        <w:ind w:left="660" w:hanging="660"/>
      </w:pPr>
    </w:lvl>
    <w:lvl w:ilvl="1">
      <w:start w:val="1"/>
      <w:numFmt w:val="decimal"/>
      <w:lvlText w:val="%1.%2"/>
      <w:lvlJc w:val="left"/>
      <w:pPr>
        <w:ind w:left="660" w:hanging="660"/>
      </w:pPr>
      <w:rPr>
        <w:rFonts w:ascii="Times New Roman" w:eastAsia="Times New Roman" w:hAnsi="Times New Roman" w:cs="Times New Roman"/>
      </w:r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63113FF2"/>
    <w:multiLevelType w:val="multilevel"/>
    <w:tmpl w:val="D69821D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1312B8"/>
    <w:multiLevelType w:val="multilevel"/>
    <w:tmpl w:val="858001B6"/>
    <w:lvl w:ilvl="0">
      <w:start w:val="1"/>
      <w:numFmt w:val="decimal"/>
      <w:lvlText w:val="9.%1."/>
      <w:lvlJc w:val="left"/>
      <w:pPr>
        <w:ind w:left="1038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672419DA"/>
    <w:multiLevelType w:val="multilevel"/>
    <w:tmpl w:val="D3E6BA04"/>
    <w:lvl w:ilvl="0">
      <w:start w:val="1"/>
      <w:numFmt w:val="bullet"/>
      <w:lvlText w:val="−"/>
      <w:lvlJc w:val="left"/>
      <w:pPr>
        <w:ind w:left="65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7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9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1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3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5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7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9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1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F331783"/>
    <w:multiLevelType w:val="multilevel"/>
    <w:tmpl w:val="8340A2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A633E"/>
    <w:rsid w:val="00055866"/>
    <w:rsid w:val="00126F50"/>
    <w:rsid w:val="00196B9A"/>
    <w:rsid w:val="00216F80"/>
    <w:rsid w:val="002A633E"/>
    <w:rsid w:val="002D5CCB"/>
    <w:rsid w:val="00316F21"/>
    <w:rsid w:val="0037583E"/>
    <w:rsid w:val="004E7144"/>
    <w:rsid w:val="00683144"/>
    <w:rsid w:val="006E5845"/>
    <w:rsid w:val="007F36B8"/>
    <w:rsid w:val="009310C4"/>
    <w:rsid w:val="0095612E"/>
    <w:rsid w:val="009B4D74"/>
    <w:rsid w:val="00A16B64"/>
    <w:rsid w:val="00A90A37"/>
    <w:rsid w:val="00AF7A01"/>
    <w:rsid w:val="00B225DD"/>
    <w:rsid w:val="00B24BBB"/>
    <w:rsid w:val="00B3215D"/>
    <w:rsid w:val="00BA6ED6"/>
    <w:rsid w:val="00BA7ABC"/>
    <w:rsid w:val="00BB0EBC"/>
    <w:rsid w:val="00C64052"/>
    <w:rsid w:val="00C64BE9"/>
    <w:rsid w:val="00D2258A"/>
    <w:rsid w:val="00D70401"/>
    <w:rsid w:val="00D93618"/>
    <w:rsid w:val="00DC49AB"/>
    <w:rsid w:val="00E41783"/>
    <w:rsid w:val="00E8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F9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9"/>
    <w:qFormat/>
    <w:rsid w:val="0039461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locked/>
    <w:rsid w:val="0039461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rsid w:val="00813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13BA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13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651B1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651B1D"/>
    <w:rPr>
      <w:rFonts w:ascii="Times New Roman" w:hAnsi="Times New Roman" w:cs="Times New Roman"/>
      <w:sz w:val="24"/>
      <w:szCs w:val="24"/>
      <w:lang w:eastAsia="ar-SA" w:bidi="ar-SA"/>
    </w:rPr>
  </w:style>
  <w:style w:type="paragraph" w:styleId="30">
    <w:name w:val="Body Text Indent 3"/>
    <w:basedOn w:val="a"/>
    <w:link w:val="31"/>
    <w:uiPriority w:val="99"/>
    <w:rsid w:val="00651B1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651B1D"/>
    <w:rPr>
      <w:rFonts w:ascii="Times New Roman" w:hAnsi="Times New Roman" w:cs="Times New Roman"/>
      <w:sz w:val="16"/>
      <w:szCs w:val="16"/>
      <w:lang w:eastAsia="ru-RU"/>
    </w:rPr>
  </w:style>
  <w:style w:type="character" w:styleId="a9">
    <w:name w:val="Emphasis"/>
    <w:basedOn w:val="a0"/>
    <w:uiPriority w:val="99"/>
    <w:qFormat/>
    <w:rsid w:val="00FF384A"/>
    <w:rPr>
      <w:rFonts w:cs="Times New Roman"/>
      <w:i/>
      <w:iCs/>
    </w:rPr>
  </w:style>
  <w:style w:type="paragraph" w:customStyle="1" w:styleId="msonormalmailrucssattributepostfix">
    <w:name w:val="msonormal_mailru_css_attribute_postfix"/>
    <w:basedOn w:val="a"/>
    <w:uiPriority w:val="99"/>
    <w:rsid w:val="00FF38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List Paragraph"/>
    <w:basedOn w:val="a"/>
    <w:link w:val="ab"/>
    <w:uiPriority w:val="99"/>
    <w:qFormat/>
    <w:rsid w:val="00B0728E"/>
    <w:pPr>
      <w:suppressAutoHyphens w:val="0"/>
      <w:ind w:left="720"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B0728E"/>
    <w:rPr>
      <w:rFonts w:ascii="Calibri" w:eastAsia="Times New Roman" w:hAnsi="Calibri"/>
    </w:rPr>
  </w:style>
  <w:style w:type="paragraph" w:customStyle="1" w:styleId="11">
    <w:name w:val="Абзац списка1"/>
    <w:basedOn w:val="a"/>
    <w:uiPriority w:val="99"/>
    <w:rsid w:val="00A32789"/>
    <w:pPr>
      <w:suppressAutoHyphens w:val="0"/>
      <w:ind w:left="708"/>
    </w:pPr>
    <w:rPr>
      <w:rFonts w:cs="Arial"/>
      <w:sz w:val="28"/>
      <w:szCs w:val="28"/>
      <w:lang w:eastAsia="ru-RU"/>
    </w:rPr>
  </w:style>
  <w:style w:type="character" w:styleId="ac">
    <w:name w:val="line number"/>
    <w:basedOn w:val="a0"/>
    <w:uiPriority w:val="99"/>
    <w:semiHidden/>
    <w:rsid w:val="003A66CA"/>
    <w:rPr>
      <w:rFonts w:cs="Times New Roman"/>
    </w:rPr>
  </w:style>
  <w:style w:type="character" w:styleId="ad">
    <w:name w:val="annotation reference"/>
    <w:basedOn w:val="a0"/>
    <w:uiPriority w:val="99"/>
    <w:semiHidden/>
    <w:rsid w:val="00743A4B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743A4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743A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annotation subject"/>
    <w:basedOn w:val="ae"/>
    <w:next w:val="ae"/>
    <w:link w:val="af1"/>
    <w:uiPriority w:val="99"/>
    <w:semiHidden/>
    <w:rsid w:val="00743A4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743A4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20">
    <w:name w:val="Абзац списка2"/>
    <w:basedOn w:val="a"/>
    <w:uiPriority w:val="99"/>
    <w:rsid w:val="00934510"/>
    <w:pPr>
      <w:suppressAutoHyphens w:val="0"/>
      <w:ind w:left="708"/>
    </w:pPr>
    <w:rPr>
      <w:rFonts w:cs="Arial"/>
      <w:sz w:val="28"/>
      <w:szCs w:val="28"/>
      <w:lang w:eastAsia="ru-RU"/>
    </w:rPr>
  </w:style>
  <w:style w:type="paragraph" w:styleId="af2">
    <w:name w:val="No Spacing"/>
    <w:link w:val="af3"/>
    <w:uiPriority w:val="99"/>
    <w:qFormat/>
    <w:rsid w:val="00934510"/>
    <w:pPr>
      <w:spacing w:after="200" w:line="276" w:lineRule="auto"/>
    </w:pPr>
    <w:rPr>
      <w:sz w:val="28"/>
      <w:szCs w:val="28"/>
    </w:rPr>
  </w:style>
  <w:style w:type="character" w:customStyle="1" w:styleId="af3">
    <w:name w:val="Без интервала Знак"/>
    <w:link w:val="af2"/>
    <w:uiPriority w:val="99"/>
    <w:locked/>
    <w:rsid w:val="00934510"/>
    <w:rPr>
      <w:rFonts w:ascii="Times New Roman" w:hAnsi="Times New Roman"/>
      <w:sz w:val="28"/>
      <w:lang w:eastAsia="ru-RU"/>
    </w:rPr>
  </w:style>
  <w:style w:type="paragraph" w:styleId="af4">
    <w:name w:val="footer"/>
    <w:basedOn w:val="a"/>
    <w:link w:val="af5"/>
    <w:uiPriority w:val="99"/>
    <w:rsid w:val="007E0318"/>
    <w:pPr>
      <w:tabs>
        <w:tab w:val="center" w:pos="4677"/>
        <w:tab w:val="right" w:pos="9355"/>
      </w:tabs>
      <w:suppressAutoHyphens w:val="0"/>
    </w:pPr>
    <w:rPr>
      <w:rFonts w:cs="Arial"/>
      <w:sz w:val="28"/>
      <w:szCs w:val="28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locked/>
    <w:rsid w:val="007E0318"/>
    <w:rPr>
      <w:rFonts w:ascii="Times New Roman" w:hAnsi="Times New Roman" w:cs="Arial"/>
      <w:sz w:val="28"/>
      <w:szCs w:val="28"/>
      <w:lang w:eastAsia="ru-RU"/>
    </w:rPr>
  </w:style>
  <w:style w:type="character" w:styleId="af6">
    <w:name w:val="page number"/>
    <w:basedOn w:val="a0"/>
    <w:uiPriority w:val="99"/>
    <w:rsid w:val="0062110D"/>
    <w:rPr>
      <w:rFonts w:cs="Times New Roman"/>
    </w:rPr>
  </w:style>
  <w:style w:type="paragraph" w:styleId="af7">
    <w:name w:val="header"/>
    <w:basedOn w:val="a"/>
    <w:link w:val="af8"/>
    <w:uiPriority w:val="99"/>
    <w:rsid w:val="0008330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8330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9">
    <w:name w:val="Body Text"/>
    <w:basedOn w:val="a"/>
    <w:link w:val="afa"/>
    <w:uiPriority w:val="99"/>
    <w:rsid w:val="00394616"/>
    <w:pPr>
      <w:suppressAutoHyphens w:val="0"/>
      <w:spacing w:after="120"/>
      <w:ind w:left="170" w:right="170"/>
    </w:pPr>
    <w:rPr>
      <w:lang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394616"/>
    <w:rPr>
      <w:rFonts w:ascii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uiPriority w:val="99"/>
    <w:rsid w:val="003946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Нормальный (таблица)"/>
    <w:basedOn w:val="a"/>
    <w:next w:val="a"/>
    <w:uiPriority w:val="99"/>
    <w:rsid w:val="0039461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styleId="afc">
    <w:name w:val="Hyperlink"/>
    <w:basedOn w:val="a0"/>
    <w:uiPriority w:val="99"/>
    <w:rsid w:val="00394616"/>
    <w:rPr>
      <w:rFonts w:cs="Times New Roman"/>
      <w:color w:val="0000FF"/>
      <w:u w:val="single"/>
    </w:rPr>
  </w:style>
  <w:style w:type="character" w:customStyle="1" w:styleId="afd">
    <w:name w:val="Гипертекстовая ссылка"/>
    <w:uiPriority w:val="99"/>
    <w:rsid w:val="00394616"/>
    <w:rPr>
      <w:color w:val="008000"/>
    </w:rPr>
  </w:style>
  <w:style w:type="paragraph" w:customStyle="1" w:styleId="ConsPlusNormal">
    <w:name w:val="ConsPlusNormal"/>
    <w:link w:val="ConsPlusNormal0"/>
    <w:uiPriority w:val="99"/>
    <w:rsid w:val="0039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ttribute3">
    <w:name w:val="CharAttribute3"/>
    <w:uiPriority w:val="99"/>
    <w:rsid w:val="00394616"/>
    <w:rPr>
      <w:rFonts w:ascii="Times New Roman" w:hAnsi="Times New Roman"/>
      <w:sz w:val="28"/>
    </w:rPr>
  </w:style>
  <w:style w:type="character" w:customStyle="1" w:styleId="apple-converted-space">
    <w:name w:val="apple-converted-space"/>
    <w:basedOn w:val="a0"/>
    <w:uiPriority w:val="99"/>
    <w:rsid w:val="00394616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394616"/>
    <w:rPr>
      <w:rFonts w:ascii="Arial" w:hAnsi="Arial"/>
      <w:sz w:val="22"/>
      <w:lang w:eastAsia="ru-RU"/>
    </w:rPr>
  </w:style>
  <w:style w:type="paragraph" w:styleId="afe">
    <w:name w:val="footnote text"/>
    <w:basedOn w:val="a"/>
    <w:link w:val="aff"/>
    <w:uiPriority w:val="99"/>
    <w:rsid w:val="0039461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locked/>
    <w:rsid w:val="00394616"/>
    <w:rPr>
      <w:rFonts w:cs="Times New Roman"/>
      <w:sz w:val="20"/>
      <w:szCs w:val="20"/>
    </w:rPr>
  </w:style>
  <w:style w:type="character" w:styleId="aff0">
    <w:name w:val="footnote reference"/>
    <w:basedOn w:val="a0"/>
    <w:uiPriority w:val="99"/>
    <w:rsid w:val="00394616"/>
    <w:rPr>
      <w:rFonts w:cs="Times New Roman"/>
      <w:vertAlign w:val="superscript"/>
    </w:rPr>
  </w:style>
  <w:style w:type="paragraph" w:styleId="aff1">
    <w:name w:val="endnote text"/>
    <w:basedOn w:val="a"/>
    <w:link w:val="aff2"/>
    <w:uiPriority w:val="99"/>
    <w:semiHidden/>
    <w:rsid w:val="0039461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locked/>
    <w:rsid w:val="00394616"/>
    <w:rPr>
      <w:rFonts w:cs="Times New Roman"/>
      <w:sz w:val="20"/>
      <w:szCs w:val="20"/>
    </w:rPr>
  </w:style>
  <w:style w:type="character" w:styleId="aff3">
    <w:name w:val="endnote reference"/>
    <w:basedOn w:val="a0"/>
    <w:uiPriority w:val="99"/>
    <w:semiHidden/>
    <w:rsid w:val="00394616"/>
    <w:rPr>
      <w:rFonts w:cs="Times New Roman"/>
      <w:vertAlign w:val="superscript"/>
    </w:rPr>
  </w:style>
  <w:style w:type="table" w:customStyle="1" w:styleId="21">
    <w:name w:val="Сетка таблицы2"/>
    <w:uiPriority w:val="99"/>
    <w:rsid w:val="00B574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324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11"/>
    <w:rsid w:val="007F267E"/>
  </w:style>
  <w:style w:type="numbering" w:customStyle="1" w:styleId="13">
    <w:name w:val="1"/>
    <w:rsid w:val="007F267E"/>
  </w:style>
  <w:style w:type="paragraph" w:styleId="af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9">
    <w:name w:val="Plain Text"/>
    <w:basedOn w:val="a"/>
    <w:link w:val="affa"/>
    <w:uiPriority w:val="99"/>
    <w:unhideWhenUsed/>
    <w:rsid w:val="00A90A3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a">
    <w:name w:val="Текст Знак"/>
    <w:basedOn w:val="a0"/>
    <w:link w:val="aff9"/>
    <w:uiPriority w:val="99"/>
    <w:rsid w:val="00A90A37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F9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9"/>
    <w:qFormat/>
    <w:rsid w:val="0039461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locked/>
    <w:rsid w:val="0039461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rsid w:val="00813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13BA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13B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651B1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651B1D"/>
    <w:rPr>
      <w:rFonts w:ascii="Times New Roman" w:hAnsi="Times New Roman" w:cs="Times New Roman"/>
      <w:sz w:val="24"/>
      <w:szCs w:val="24"/>
      <w:lang w:eastAsia="ar-SA" w:bidi="ar-SA"/>
    </w:rPr>
  </w:style>
  <w:style w:type="paragraph" w:styleId="30">
    <w:name w:val="Body Text Indent 3"/>
    <w:basedOn w:val="a"/>
    <w:link w:val="31"/>
    <w:uiPriority w:val="99"/>
    <w:rsid w:val="00651B1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651B1D"/>
    <w:rPr>
      <w:rFonts w:ascii="Times New Roman" w:hAnsi="Times New Roman" w:cs="Times New Roman"/>
      <w:sz w:val="16"/>
      <w:szCs w:val="16"/>
      <w:lang w:eastAsia="ru-RU"/>
    </w:rPr>
  </w:style>
  <w:style w:type="character" w:styleId="a9">
    <w:name w:val="Emphasis"/>
    <w:basedOn w:val="a0"/>
    <w:uiPriority w:val="99"/>
    <w:qFormat/>
    <w:rsid w:val="00FF384A"/>
    <w:rPr>
      <w:rFonts w:cs="Times New Roman"/>
      <w:i/>
      <w:iCs/>
    </w:rPr>
  </w:style>
  <w:style w:type="paragraph" w:customStyle="1" w:styleId="msonormalmailrucssattributepostfix">
    <w:name w:val="msonormal_mailru_css_attribute_postfix"/>
    <w:basedOn w:val="a"/>
    <w:uiPriority w:val="99"/>
    <w:rsid w:val="00FF384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List Paragraph"/>
    <w:basedOn w:val="a"/>
    <w:link w:val="ab"/>
    <w:uiPriority w:val="99"/>
    <w:qFormat/>
    <w:rsid w:val="00B0728E"/>
    <w:pPr>
      <w:suppressAutoHyphens w:val="0"/>
      <w:ind w:left="720"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B0728E"/>
    <w:rPr>
      <w:rFonts w:ascii="Calibri" w:eastAsia="Times New Roman" w:hAnsi="Calibri"/>
    </w:rPr>
  </w:style>
  <w:style w:type="paragraph" w:customStyle="1" w:styleId="11">
    <w:name w:val="Абзац списка1"/>
    <w:basedOn w:val="a"/>
    <w:uiPriority w:val="99"/>
    <w:rsid w:val="00A32789"/>
    <w:pPr>
      <w:suppressAutoHyphens w:val="0"/>
      <w:ind w:left="708"/>
    </w:pPr>
    <w:rPr>
      <w:rFonts w:cs="Arial"/>
      <w:sz w:val="28"/>
      <w:szCs w:val="28"/>
      <w:lang w:eastAsia="ru-RU"/>
    </w:rPr>
  </w:style>
  <w:style w:type="character" w:styleId="ac">
    <w:name w:val="line number"/>
    <w:basedOn w:val="a0"/>
    <w:uiPriority w:val="99"/>
    <w:semiHidden/>
    <w:rsid w:val="003A66CA"/>
    <w:rPr>
      <w:rFonts w:cs="Times New Roman"/>
    </w:rPr>
  </w:style>
  <w:style w:type="character" w:styleId="ad">
    <w:name w:val="annotation reference"/>
    <w:basedOn w:val="a0"/>
    <w:uiPriority w:val="99"/>
    <w:semiHidden/>
    <w:rsid w:val="00743A4B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743A4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743A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annotation subject"/>
    <w:basedOn w:val="ae"/>
    <w:next w:val="ae"/>
    <w:link w:val="af1"/>
    <w:uiPriority w:val="99"/>
    <w:semiHidden/>
    <w:rsid w:val="00743A4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743A4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20">
    <w:name w:val="Абзац списка2"/>
    <w:basedOn w:val="a"/>
    <w:uiPriority w:val="99"/>
    <w:rsid w:val="00934510"/>
    <w:pPr>
      <w:suppressAutoHyphens w:val="0"/>
      <w:ind w:left="708"/>
    </w:pPr>
    <w:rPr>
      <w:rFonts w:cs="Arial"/>
      <w:sz w:val="28"/>
      <w:szCs w:val="28"/>
      <w:lang w:eastAsia="ru-RU"/>
    </w:rPr>
  </w:style>
  <w:style w:type="paragraph" w:styleId="af2">
    <w:name w:val="No Spacing"/>
    <w:link w:val="af3"/>
    <w:uiPriority w:val="99"/>
    <w:qFormat/>
    <w:rsid w:val="00934510"/>
    <w:pPr>
      <w:spacing w:after="200" w:line="276" w:lineRule="auto"/>
    </w:pPr>
    <w:rPr>
      <w:sz w:val="28"/>
      <w:szCs w:val="28"/>
    </w:rPr>
  </w:style>
  <w:style w:type="character" w:customStyle="1" w:styleId="af3">
    <w:name w:val="Без интервала Знак"/>
    <w:link w:val="af2"/>
    <w:uiPriority w:val="99"/>
    <w:locked/>
    <w:rsid w:val="00934510"/>
    <w:rPr>
      <w:rFonts w:ascii="Times New Roman" w:hAnsi="Times New Roman"/>
      <w:sz w:val="28"/>
      <w:lang w:eastAsia="ru-RU"/>
    </w:rPr>
  </w:style>
  <w:style w:type="paragraph" w:styleId="af4">
    <w:name w:val="footer"/>
    <w:basedOn w:val="a"/>
    <w:link w:val="af5"/>
    <w:uiPriority w:val="99"/>
    <w:rsid w:val="007E0318"/>
    <w:pPr>
      <w:tabs>
        <w:tab w:val="center" w:pos="4677"/>
        <w:tab w:val="right" w:pos="9355"/>
      </w:tabs>
      <w:suppressAutoHyphens w:val="0"/>
    </w:pPr>
    <w:rPr>
      <w:rFonts w:cs="Arial"/>
      <w:sz w:val="28"/>
      <w:szCs w:val="28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locked/>
    <w:rsid w:val="007E0318"/>
    <w:rPr>
      <w:rFonts w:ascii="Times New Roman" w:hAnsi="Times New Roman" w:cs="Arial"/>
      <w:sz w:val="28"/>
      <w:szCs w:val="28"/>
      <w:lang w:eastAsia="ru-RU"/>
    </w:rPr>
  </w:style>
  <w:style w:type="character" w:styleId="af6">
    <w:name w:val="page number"/>
    <w:basedOn w:val="a0"/>
    <w:uiPriority w:val="99"/>
    <w:rsid w:val="0062110D"/>
    <w:rPr>
      <w:rFonts w:cs="Times New Roman"/>
    </w:rPr>
  </w:style>
  <w:style w:type="paragraph" w:styleId="af7">
    <w:name w:val="header"/>
    <w:basedOn w:val="a"/>
    <w:link w:val="af8"/>
    <w:uiPriority w:val="99"/>
    <w:rsid w:val="0008330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8330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9">
    <w:name w:val="Body Text"/>
    <w:basedOn w:val="a"/>
    <w:link w:val="afa"/>
    <w:uiPriority w:val="99"/>
    <w:rsid w:val="00394616"/>
    <w:pPr>
      <w:suppressAutoHyphens w:val="0"/>
      <w:spacing w:after="120"/>
      <w:ind w:left="170" w:right="170"/>
    </w:pPr>
    <w:rPr>
      <w:lang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394616"/>
    <w:rPr>
      <w:rFonts w:ascii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uiPriority w:val="99"/>
    <w:rsid w:val="003946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Нормальный (таблица)"/>
    <w:basedOn w:val="a"/>
    <w:next w:val="a"/>
    <w:uiPriority w:val="99"/>
    <w:rsid w:val="0039461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styleId="afc">
    <w:name w:val="Hyperlink"/>
    <w:basedOn w:val="a0"/>
    <w:uiPriority w:val="99"/>
    <w:rsid w:val="00394616"/>
    <w:rPr>
      <w:rFonts w:cs="Times New Roman"/>
      <w:color w:val="0000FF"/>
      <w:u w:val="single"/>
    </w:rPr>
  </w:style>
  <w:style w:type="character" w:customStyle="1" w:styleId="afd">
    <w:name w:val="Гипертекстовая ссылка"/>
    <w:uiPriority w:val="99"/>
    <w:rsid w:val="00394616"/>
    <w:rPr>
      <w:color w:val="008000"/>
    </w:rPr>
  </w:style>
  <w:style w:type="paragraph" w:customStyle="1" w:styleId="ConsPlusNormal">
    <w:name w:val="ConsPlusNormal"/>
    <w:link w:val="ConsPlusNormal0"/>
    <w:uiPriority w:val="99"/>
    <w:rsid w:val="0039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ttribute3">
    <w:name w:val="CharAttribute3"/>
    <w:uiPriority w:val="99"/>
    <w:rsid w:val="00394616"/>
    <w:rPr>
      <w:rFonts w:ascii="Times New Roman" w:hAnsi="Times New Roman"/>
      <w:sz w:val="28"/>
    </w:rPr>
  </w:style>
  <w:style w:type="character" w:customStyle="1" w:styleId="apple-converted-space">
    <w:name w:val="apple-converted-space"/>
    <w:basedOn w:val="a0"/>
    <w:uiPriority w:val="99"/>
    <w:rsid w:val="00394616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394616"/>
    <w:rPr>
      <w:rFonts w:ascii="Arial" w:hAnsi="Arial"/>
      <w:sz w:val="22"/>
      <w:lang w:eastAsia="ru-RU"/>
    </w:rPr>
  </w:style>
  <w:style w:type="paragraph" w:styleId="afe">
    <w:name w:val="footnote text"/>
    <w:basedOn w:val="a"/>
    <w:link w:val="aff"/>
    <w:uiPriority w:val="99"/>
    <w:rsid w:val="0039461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locked/>
    <w:rsid w:val="00394616"/>
    <w:rPr>
      <w:rFonts w:cs="Times New Roman"/>
      <w:sz w:val="20"/>
      <w:szCs w:val="20"/>
    </w:rPr>
  </w:style>
  <w:style w:type="character" w:styleId="aff0">
    <w:name w:val="footnote reference"/>
    <w:basedOn w:val="a0"/>
    <w:uiPriority w:val="99"/>
    <w:rsid w:val="00394616"/>
    <w:rPr>
      <w:rFonts w:cs="Times New Roman"/>
      <w:vertAlign w:val="superscript"/>
    </w:rPr>
  </w:style>
  <w:style w:type="paragraph" w:styleId="aff1">
    <w:name w:val="endnote text"/>
    <w:basedOn w:val="a"/>
    <w:link w:val="aff2"/>
    <w:uiPriority w:val="99"/>
    <w:semiHidden/>
    <w:rsid w:val="0039461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locked/>
    <w:rsid w:val="00394616"/>
    <w:rPr>
      <w:rFonts w:cs="Times New Roman"/>
      <w:sz w:val="20"/>
      <w:szCs w:val="20"/>
    </w:rPr>
  </w:style>
  <w:style w:type="character" w:styleId="aff3">
    <w:name w:val="endnote reference"/>
    <w:basedOn w:val="a0"/>
    <w:uiPriority w:val="99"/>
    <w:semiHidden/>
    <w:rsid w:val="00394616"/>
    <w:rPr>
      <w:rFonts w:cs="Times New Roman"/>
      <w:vertAlign w:val="superscript"/>
    </w:rPr>
  </w:style>
  <w:style w:type="table" w:customStyle="1" w:styleId="21">
    <w:name w:val="Сетка таблицы2"/>
    <w:uiPriority w:val="99"/>
    <w:rsid w:val="00B574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324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11"/>
    <w:rsid w:val="007F267E"/>
  </w:style>
  <w:style w:type="numbering" w:customStyle="1" w:styleId="13">
    <w:name w:val="1"/>
    <w:rsid w:val="007F267E"/>
  </w:style>
  <w:style w:type="paragraph" w:styleId="af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9">
    <w:name w:val="Plain Text"/>
    <w:basedOn w:val="a"/>
    <w:link w:val="affa"/>
    <w:uiPriority w:val="99"/>
    <w:unhideWhenUsed/>
    <w:rsid w:val="00A90A3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a">
    <w:name w:val="Текст Знак"/>
    <w:basedOn w:val="a0"/>
    <w:link w:val="aff9"/>
    <w:uiPriority w:val="99"/>
    <w:rsid w:val="00A90A37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3933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Иовлева Ольга Александровна</dc:creator>
  <cp:lastModifiedBy>Иовлева Ольга Александровна</cp:lastModifiedBy>
  <cp:revision>6</cp:revision>
  <cp:lastPrinted>2020-10-20T13:40:00Z</cp:lastPrinted>
  <dcterms:created xsi:type="dcterms:W3CDTF">2020-10-23T09:29:00Z</dcterms:created>
  <dcterms:modified xsi:type="dcterms:W3CDTF">2020-10-23T11:52:00Z</dcterms:modified>
</cp:coreProperties>
</file>